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57" w:rsidRDefault="00452657" w:rsidP="00452657">
      <w:pPr>
        <w:autoSpaceDE w:val="0"/>
        <w:autoSpaceDN w:val="0"/>
        <w:adjustRightInd w:val="0"/>
        <w:spacing w:after="0" w:line="276" w:lineRule="auto"/>
        <w:rPr>
          <w:rFonts w:asciiTheme="minorHAnsi" w:hAnsiTheme="minorHAnsi" w:cstheme="minorHAnsi"/>
          <w:color w:val="000000"/>
          <w:sz w:val="22"/>
        </w:rPr>
      </w:pPr>
    </w:p>
    <w:p w:rsidR="00452657" w:rsidRDefault="000F7134" w:rsidP="00452657">
      <w:pPr>
        <w:autoSpaceDE w:val="0"/>
        <w:autoSpaceDN w:val="0"/>
        <w:adjustRightInd w:val="0"/>
        <w:spacing w:after="0" w:line="276" w:lineRule="auto"/>
        <w:jc w:val="center"/>
        <w:rPr>
          <w:rFonts w:asciiTheme="minorHAnsi" w:hAnsiTheme="minorHAnsi" w:cstheme="minorHAnsi"/>
          <w:color w:val="000000"/>
          <w:sz w:val="22"/>
        </w:rPr>
      </w:pPr>
      <w:r>
        <w:rPr>
          <w:rFonts w:asciiTheme="minorHAnsi" w:hAnsiTheme="minorHAnsi" w:cstheme="minorHAnsi"/>
          <w:color w:val="000000"/>
          <w:sz w:val="22"/>
        </w:rPr>
        <w:t xml:space="preserve"> </w:t>
      </w:r>
    </w:p>
    <w:p w:rsidR="00452657" w:rsidRDefault="00452657" w:rsidP="00452657">
      <w:pPr>
        <w:autoSpaceDE w:val="0"/>
        <w:autoSpaceDN w:val="0"/>
        <w:adjustRightInd w:val="0"/>
        <w:spacing w:after="0" w:line="276" w:lineRule="auto"/>
        <w:jc w:val="center"/>
        <w:rPr>
          <w:rFonts w:asciiTheme="minorHAnsi" w:hAnsiTheme="minorHAnsi" w:cstheme="minorHAnsi"/>
          <w:color w:val="000000"/>
          <w:sz w:val="22"/>
        </w:rPr>
      </w:pPr>
    </w:p>
    <w:p w:rsidR="00452657" w:rsidRDefault="00452657" w:rsidP="00452657">
      <w:pPr>
        <w:autoSpaceDE w:val="0"/>
        <w:autoSpaceDN w:val="0"/>
        <w:adjustRightInd w:val="0"/>
        <w:spacing w:after="0" w:line="276" w:lineRule="auto"/>
        <w:jc w:val="center"/>
        <w:rPr>
          <w:rFonts w:asciiTheme="minorHAnsi" w:hAnsiTheme="minorHAnsi" w:cstheme="minorHAnsi"/>
          <w:color w:val="000000"/>
          <w:sz w:val="22"/>
        </w:rPr>
      </w:pPr>
    </w:p>
    <w:p w:rsidR="00452657" w:rsidRDefault="00452657" w:rsidP="00452657">
      <w:pPr>
        <w:autoSpaceDE w:val="0"/>
        <w:autoSpaceDN w:val="0"/>
        <w:adjustRightInd w:val="0"/>
        <w:spacing w:after="0" w:line="276" w:lineRule="auto"/>
        <w:jc w:val="center"/>
        <w:rPr>
          <w:rFonts w:asciiTheme="minorHAnsi" w:hAnsiTheme="minorHAnsi" w:cstheme="minorHAnsi"/>
          <w:color w:val="000000"/>
          <w:sz w:val="22"/>
        </w:rPr>
      </w:pPr>
    </w:p>
    <w:p w:rsidR="00452657" w:rsidRDefault="00452657" w:rsidP="00452657">
      <w:pPr>
        <w:autoSpaceDE w:val="0"/>
        <w:autoSpaceDN w:val="0"/>
        <w:adjustRightInd w:val="0"/>
        <w:spacing w:after="0" w:line="276" w:lineRule="auto"/>
        <w:jc w:val="center"/>
        <w:rPr>
          <w:rFonts w:asciiTheme="minorHAnsi" w:hAnsiTheme="minorHAnsi" w:cstheme="minorHAnsi"/>
          <w:color w:val="000000"/>
          <w:sz w:val="22"/>
        </w:rPr>
      </w:pPr>
    </w:p>
    <w:p w:rsidR="00452657" w:rsidRDefault="00452657" w:rsidP="0045265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heme="minorHAnsi" w:hAnsiTheme="minorHAnsi" w:cstheme="minorHAnsi"/>
          <w:color w:val="000000"/>
          <w:sz w:val="22"/>
        </w:rPr>
      </w:pPr>
    </w:p>
    <w:p w:rsidR="00452657" w:rsidRPr="00452657" w:rsidRDefault="00452657" w:rsidP="0045265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heme="minorHAnsi" w:hAnsiTheme="minorHAnsi" w:cstheme="minorHAnsi"/>
          <w:b/>
          <w:bCs/>
          <w:color w:val="000000"/>
          <w:sz w:val="36"/>
          <w:szCs w:val="36"/>
        </w:rPr>
      </w:pPr>
      <w:r w:rsidRPr="00452657">
        <w:rPr>
          <w:rFonts w:asciiTheme="minorHAnsi" w:hAnsiTheme="minorHAnsi" w:cstheme="minorHAnsi"/>
          <w:b/>
          <w:bCs/>
          <w:color w:val="000000"/>
          <w:sz w:val="36"/>
          <w:szCs w:val="36"/>
        </w:rPr>
        <w:t>ΕΣΩΤΕΡΙΚΟΣ ΚΑΝΟΝΙΣΜΟΣ ΛΕΙΤΟΥΡΓΙΑΣ</w:t>
      </w:r>
    </w:p>
    <w:p w:rsidR="00452657" w:rsidRPr="002264C3" w:rsidRDefault="00452657" w:rsidP="0045265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heme="minorHAnsi" w:hAnsiTheme="minorHAnsi" w:cstheme="minorHAnsi"/>
          <w:b/>
          <w:bCs/>
          <w:color w:val="000000"/>
          <w:sz w:val="36"/>
          <w:szCs w:val="36"/>
        </w:rPr>
      </w:pPr>
      <w:r w:rsidRPr="00452657">
        <w:rPr>
          <w:rFonts w:asciiTheme="minorHAnsi" w:hAnsiTheme="minorHAnsi" w:cstheme="minorHAnsi"/>
          <w:b/>
          <w:bCs/>
          <w:color w:val="000000"/>
          <w:sz w:val="36"/>
          <w:szCs w:val="36"/>
        </w:rPr>
        <w:t>ΤΗΣ ΕΠΙΤΡΟΠΗΣ ΠΑΡΑΚΟΛΟΥΘΗΣΗΣ</w:t>
      </w:r>
    </w:p>
    <w:p w:rsidR="00346D30" w:rsidRPr="002264C3" w:rsidRDefault="00346D30">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heme="minorHAnsi" w:hAnsiTheme="minorHAnsi" w:cstheme="minorHAnsi"/>
          <w:b/>
          <w:bCs/>
          <w:color w:val="000000"/>
          <w:sz w:val="36"/>
          <w:szCs w:val="36"/>
        </w:rPr>
      </w:pPr>
    </w:p>
    <w:p w:rsidR="00346D30" w:rsidRPr="002264C3" w:rsidRDefault="0045265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heme="minorHAnsi" w:hAnsiTheme="minorHAnsi" w:cstheme="minorHAnsi"/>
          <w:color w:val="000000"/>
          <w:sz w:val="36"/>
          <w:szCs w:val="36"/>
        </w:rPr>
      </w:pPr>
      <w:r w:rsidRPr="00452657">
        <w:rPr>
          <w:rFonts w:asciiTheme="minorHAnsi" w:hAnsiTheme="minorHAnsi" w:cstheme="minorHAnsi"/>
          <w:color w:val="000000"/>
          <w:sz w:val="36"/>
          <w:szCs w:val="36"/>
        </w:rPr>
        <w:t xml:space="preserve">για τα Επιχειρησιακά Προγράμματα </w:t>
      </w:r>
    </w:p>
    <w:p w:rsidR="00452657" w:rsidRPr="00452657" w:rsidRDefault="00452657" w:rsidP="0045265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heme="minorHAnsi" w:hAnsiTheme="minorHAnsi" w:cstheme="minorHAnsi"/>
          <w:color w:val="000000"/>
          <w:sz w:val="36"/>
          <w:szCs w:val="36"/>
        </w:rPr>
      </w:pPr>
      <w:r w:rsidRPr="00452657">
        <w:rPr>
          <w:rFonts w:asciiTheme="minorHAnsi" w:hAnsiTheme="minorHAnsi" w:cstheme="minorHAnsi"/>
          <w:color w:val="000000"/>
          <w:sz w:val="36"/>
          <w:szCs w:val="36"/>
        </w:rPr>
        <w:t>«Ανταγωνιστικότητα και Αειφόρος Ανάπτυξη 2014-2020» και «Απασχόληση, Ανθρώπινοι Πόροι και Κοινωνική Συνοχή 2014-2020»</w:t>
      </w:r>
    </w:p>
    <w:p w:rsidR="00452657" w:rsidRDefault="00452657" w:rsidP="0045265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Theme="minorHAnsi" w:hAnsiTheme="minorHAnsi" w:cstheme="minorHAnsi"/>
          <w:b/>
          <w:bCs/>
          <w:color w:val="000000"/>
          <w:sz w:val="22"/>
          <w:u w:val="single"/>
        </w:rPr>
      </w:pPr>
    </w:p>
    <w:p w:rsidR="00452657" w:rsidRDefault="00452657" w:rsidP="00452657">
      <w:pPr>
        <w:autoSpaceDE w:val="0"/>
        <w:autoSpaceDN w:val="0"/>
        <w:adjustRightInd w:val="0"/>
        <w:spacing w:after="0" w:line="276" w:lineRule="auto"/>
        <w:jc w:val="center"/>
        <w:rPr>
          <w:rFonts w:asciiTheme="minorHAnsi" w:hAnsiTheme="minorHAnsi" w:cstheme="minorHAnsi"/>
          <w:b/>
          <w:bCs/>
          <w:color w:val="000000"/>
          <w:sz w:val="22"/>
          <w:u w:val="single"/>
        </w:rPr>
      </w:pPr>
    </w:p>
    <w:p w:rsidR="00EE7BDF" w:rsidRPr="000C0E06" w:rsidRDefault="000F7134" w:rsidP="000C0E06">
      <w:pPr>
        <w:spacing w:line="276" w:lineRule="auto"/>
        <w:rPr>
          <w:rFonts w:asciiTheme="minorHAnsi" w:hAnsiTheme="minorHAnsi" w:cstheme="minorHAnsi"/>
          <w:b/>
          <w:bCs/>
          <w:color w:val="000000"/>
          <w:sz w:val="22"/>
          <w:u w:val="single"/>
        </w:rPr>
      </w:pPr>
      <w:r>
        <w:rPr>
          <w:rFonts w:asciiTheme="minorHAnsi" w:hAnsiTheme="minorHAnsi" w:cstheme="minorHAnsi"/>
          <w:b/>
          <w:bCs/>
          <w:color w:val="000000"/>
          <w:sz w:val="22"/>
          <w:u w:val="single"/>
        </w:rPr>
        <w:br w:type="page"/>
      </w:r>
    </w:p>
    <w:p w:rsidR="00452657" w:rsidRPr="00EF27E4" w:rsidRDefault="00452657" w:rsidP="00452657">
      <w:pPr>
        <w:pStyle w:val="Heading3"/>
        <w:spacing w:line="276" w:lineRule="auto"/>
        <w:jc w:val="center"/>
        <w:rPr>
          <w:rFonts w:asciiTheme="minorHAnsi" w:hAnsiTheme="minorHAnsi" w:cstheme="minorHAnsi"/>
          <w:b/>
          <w:sz w:val="22"/>
          <w:szCs w:val="22"/>
          <w:u w:val="single"/>
        </w:rPr>
      </w:pPr>
      <w:r w:rsidRPr="00452657">
        <w:rPr>
          <w:rFonts w:asciiTheme="minorHAnsi" w:hAnsiTheme="minorHAnsi" w:cstheme="minorHAnsi"/>
          <w:b/>
          <w:sz w:val="22"/>
          <w:szCs w:val="22"/>
          <w:u w:val="single"/>
        </w:rPr>
        <w:lastRenderedPageBreak/>
        <w:t>Άρθρο 1</w:t>
      </w:r>
    </w:p>
    <w:p w:rsidR="00452657" w:rsidRPr="00452657" w:rsidRDefault="00452657" w:rsidP="00452657">
      <w:pPr>
        <w:pStyle w:val="Heading3"/>
        <w:spacing w:line="276" w:lineRule="auto"/>
        <w:jc w:val="center"/>
        <w:rPr>
          <w:rFonts w:asciiTheme="minorHAnsi" w:hAnsiTheme="minorHAnsi" w:cstheme="minorHAnsi"/>
          <w:b/>
          <w:sz w:val="22"/>
          <w:szCs w:val="22"/>
          <w:u w:val="single"/>
        </w:rPr>
      </w:pPr>
      <w:r w:rsidRPr="00452657">
        <w:rPr>
          <w:rFonts w:asciiTheme="minorHAnsi" w:hAnsiTheme="minorHAnsi" w:cstheme="minorHAnsi"/>
          <w:b/>
          <w:sz w:val="22"/>
          <w:szCs w:val="22"/>
          <w:u w:val="single"/>
        </w:rPr>
        <w:t>Συγκρότηση και Αποστολή της Επιτροπής Παρακολούθησης</w:t>
      </w:r>
    </w:p>
    <w:p w:rsidR="002264C3" w:rsidRPr="002264C3" w:rsidRDefault="002264C3" w:rsidP="002264C3">
      <w:pPr>
        <w:autoSpaceDE w:val="0"/>
        <w:autoSpaceDN w:val="0"/>
        <w:adjustRightInd w:val="0"/>
        <w:spacing w:after="0" w:line="300" w:lineRule="atLeast"/>
        <w:jc w:val="both"/>
        <w:rPr>
          <w:rFonts w:asciiTheme="minorHAnsi" w:hAnsiTheme="minorHAnsi" w:cstheme="minorHAnsi"/>
          <w:color w:val="000000"/>
          <w:sz w:val="22"/>
        </w:rPr>
      </w:pPr>
    </w:p>
    <w:p w:rsidR="00452657" w:rsidRDefault="003C67FD" w:rsidP="004F7C16">
      <w:pPr>
        <w:autoSpaceDE w:val="0"/>
        <w:autoSpaceDN w:val="0"/>
        <w:adjustRightInd w:val="0"/>
        <w:spacing w:after="0" w:line="300" w:lineRule="atLeast"/>
        <w:jc w:val="both"/>
        <w:rPr>
          <w:rFonts w:asciiTheme="minorHAnsi" w:hAnsiTheme="minorHAnsi" w:cstheme="minorHAnsi"/>
          <w:color w:val="000000"/>
          <w:sz w:val="22"/>
          <w:lang w:val="en-GB"/>
        </w:rPr>
      </w:pPr>
      <w:r w:rsidRPr="000C0E06">
        <w:rPr>
          <w:rFonts w:asciiTheme="minorHAnsi" w:hAnsiTheme="minorHAnsi" w:cstheme="minorHAnsi"/>
          <w:color w:val="000000"/>
          <w:sz w:val="22"/>
        </w:rPr>
        <w:t xml:space="preserve">Έχοντας υπόψη </w:t>
      </w:r>
      <w:r w:rsidR="00452657" w:rsidRPr="00452657">
        <w:rPr>
          <w:rFonts w:asciiTheme="minorHAnsi" w:hAnsiTheme="minorHAnsi" w:cstheme="minorHAnsi"/>
          <w:color w:val="000000"/>
          <w:sz w:val="22"/>
        </w:rPr>
        <w:t xml:space="preserve"> </w:t>
      </w:r>
    </w:p>
    <w:p w:rsidR="002264C3" w:rsidRPr="002264C3" w:rsidRDefault="002264C3" w:rsidP="004F7C16">
      <w:pPr>
        <w:autoSpaceDE w:val="0"/>
        <w:autoSpaceDN w:val="0"/>
        <w:adjustRightInd w:val="0"/>
        <w:spacing w:after="0" w:line="300" w:lineRule="atLeast"/>
        <w:jc w:val="both"/>
        <w:rPr>
          <w:rFonts w:asciiTheme="minorHAnsi" w:hAnsiTheme="minorHAnsi" w:cstheme="minorHAnsi"/>
          <w:color w:val="000000"/>
          <w:sz w:val="22"/>
          <w:lang w:val="en-GB"/>
        </w:rPr>
      </w:pPr>
    </w:p>
    <w:p w:rsidR="002264C3" w:rsidRPr="002264C3" w:rsidRDefault="00452657" w:rsidP="004F7C16">
      <w:pPr>
        <w:pStyle w:val="ListParagraph"/>
        <w:numPr>
          <w:ilvl w:val="0"/>
          <w:numId w:val="19"/>
        </w:numPr>
        <w:autoSpaceDE w:val="0"/>
        <w:autoSpaceDN w:val="0"/>
        <w:adjustRightInd w:val="0"/>
        <w:spacing w:before="0" w:line="300" w:lineRule="atLeast"/>
        <w:contextualSpacing w:val="0"/>
        <w:rPr>
          <w:rStyle w:val="Strong"/>
          <w:rFonts w:asciiTheme="minorHAnsi" w:hAnsiTheme="minorHAnsi" w:cstheme="minorHAnsi"/>
          <w:b w:val="0"/>
          <w:bCs w:val="0"/>
          <w:color w:val="000000"/>
          <w:lang w:val="en-GB"/>
        </w:rPr>
      </w:pPr>
      <w:r w:rsidRPr="00452657">
        <w:rPr>
          <w:rStyle w:val="Strong"/>
          <w:rFonts w:asciiTheme="minorHAnsi" w:hAnsiTheme="minorHAnsi" w:cstheme="minorHAnsi"/>
          <w:b w:val="0"/>
          <w:color w:val="444444"/>
          <w:bdr w:val="none" w:sz="0" w:space="0" w:color="auto" w:frame="1"/>
          <w:shd w:val="clear" w:color="auto" w:fill="FFFFFF"/>
        </w:rPr>
        <w:t>Τον Κανονισμό (ΕΕ) αριθ. 1303/2013 του Ευρωπαϊκού Κοινοβουλίου και του Συμβουλίου, της 17ης Δεκεμβρίου 2013 ,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002264C3">
        <w:rPr>
          <w:rStyle w:val="Strong"/>
          <w:rFonts w:asciiTheme="minorHAnsi" w:hAnsiTheme="minorHAnsi" w:cstheme="minorHAnsi"/>
          <w:b w:val="0"/>
          <w:color w:val="444444"/>
          <w:bdr w:val="none" w:sz="0" w:space="0" w:color="auto" w:frame="1"/>
          <w:shd w:val="clear" w:color="auto" w:fill="FFFFFF"/>
        </w:rPr>
        <w:t>,</w:t>
      </w:r>
    </w:p>
    <w:p w:rsidR="00452657" w:rsidRPr="00452657" w:rsidRDefault="00452657" w:rsidP="004F7C16">
      <w:pPr>
        <w:pStyle w:val="ListParagraph"/>
        <w:autoSpaceDE w:val="0"/>
        <w:autoSpaceDN w:val="0"/>
        <w:adjustRightInd w:val="0"/>
        <w:spacing w:before="0" w:line="300" w:lineRule="atLeast"/>
        <w:contextualSpacing w:val="0"/>
        <w:rPr>
          <w:rStyle w:val="apple-converted-space"/>
          <w:rFonts w:asciiTheme="minorHAnsi" w:hAnsiTheme="minorHAnsi" w:cstheme="minorHAnsi"/>
          <w:color w:val="000000"/>
          <w:lang w:val="en-GB"/>
        </w:rPr>
      </w:pPr>
      <w:r w:rsidRPr="00452657">
        <w:rPr>
          <w:rStyle w:val="apple-converted-space"/>
          <w:rFonts w:asciiTheme="minorHAnsi" w:hAnsiTheme="minorHAnsi" w:cstheme="minorHAnsi"/>
          <w:bCs/>
          <w:color w:val="444444"/>
          <w:bdr w:val="none" w:sz="0" w:space="0" w:color="auto" w:frame="1"/>
          <w:shd w:val="clear" w:color="auto" w:fill="FFFFFF"/>
        </w:rPr>
        <w:t> </w:t>
      </w:r>
    </w:p>
    <w:p w:rsidR="00452657" w:rsidRDefault="00452657" w:rsidP="004F7C16">
      <w:pPr>
        <w:pStyle w:val="ListParagraph"/>
        <w:numPr>
          <w:ilvl w:val="0"/>
          <w:numId w:val="19"/>
        </w:numPr>
        <w:autoSpaceDE w:val="0"/>
        <w:autoSpaceDN w:val="0"/>
        <w:adjustRightInd w:val="0"/>
        <w:spacing w:before="0" w:line="300" w:lineRule="atLeast"/>
        <w:contextualSpacing w:val="0"/>
        <w:rPr>
          <w:rFonts w:asciiTheme="minorHAnsi" w:hAnsiTheme="minorHAnsi" w:cstheme="minorHAnsi"/>
          <w:color w:val="000000"/>
        </w:rPr>
      </w:pPr>
      <w:r w:rsidRPr="00452657">
        <w:rPr>
          <w:rStyle w:val="apple-converted-space"/>
          <w:rFonts w:asciiTheme="minorHAnsi" w:hAnsiTheme="minorHAnsi" w:cstheme="minorHAnsi"/>
          <w:bCs/>
          <w:color w:val="444444"/>
          <w:bdr w:val="none" w:sz="0" w:space="0" w:color="auto" w:frame="1"/>
          <w:shd w:val="clear" w:color="auto" w:fill="FFFFFF"/>
        </w:rPr>
        <w:t xml:space="preserve">Την </w:t>
      </w:r>
      <w:r w:rsidR="002264C3">
        <w:rPr>
          <w:rStyle w:val="apple-converted-space"/>
          <w:rFonts w:asciiTheme="minorHAnsi" w:hAnsiTheme="minorHAnsi" w:cstheme="minorHAnsi"/>
          <w:bCs/>
          <w:color w:val="444444"/>
          <w:bdr w:val="none" w:sz="0" w:space="0" w:color="auto" w:frame="1"/>
          <w:shd w:val="clear" w:color="auto" w:fill="FFFFFF"/>
        </w:rPr>
        <w:t xml:space="preserve">υπ’ </w:t>
      </w:r>
      <w:r w:rsidRPr="00452657">
        <w:rPr>
          <w:rStyle w:val="apple-converted-space"/>
          <w:rFonts w:asciiTheme="minorHAnsi" w:hAnsiTheme="minorHAnsi" w:cstheme="minorHAnsi"/>
          <w:bCs/>
          <w:color w:val="444444"/>
          <w:bdr w:val="none" w:sz="0" w:space="0" w:color="auto" w:frame="1"/>
          <w:shd w:val="clear" w:color="auto" w:fill="FFFFFF"/>
        </w:rPr>
        <w:t xml:space="preserve">αριθμό </w:t>
      </w:r>
      <w:r w:rsidR="00A47FC7" w:rsidRPr="000C0E06">
        <w:rPr>
          <w:rFonts w:asciiTheme="minorHAnsi" w:hAnsiTheme="minorHAnsi" w:cstheme="minorHAnsi"/>
          <w:color w:val="000000"/>
          <w:lang w:val="en-GB"/>
        </w:rPr>
        <w:t>CCI</w:t>
      </w:r>
      <w:r w:rsidR="000F7134" w:rsidRPr="000F7134">
        <w:rPr>
          <w:rFonts w:asciiTheme="minorHAnsi" w:hAnsiTheme="minorHAnsi" w:cstheme="minorHAnsi"/>
          <w:color w:val="000000"/>
        </w:rPr>
        <w:t>(2014)</w:t>
      </w:r>
      <w:r w:rsidR="000F7134" w:rsidRPr="000F7134">
        <w:rPr>
          <w:rFonts w:asciiTheme="minorHAnsi" w:hAnsiTheme="minorHAnsi" w:cstheme="minorHAnsi"/>
          <w:color w:val="000000"/>
          <w:lang w:val="en-GB"/>
        </w:rPr>
        <w:t>CY</w:t>
      </w:r>
      <w:r w:rsidRPr="00452657">
        <w:rPr>
          <w:rStyle w:val="apple-converted-space"/>
          <w:rFonts w:asciiTheme="minorHAnsi" w:hAnsiTheme="minorHAnsi" w:cstheme="minorHAnsi"/>
          <w:bCs/>
          <w:color w:val="444444"/>
          <w:bdr w:val="none" w:sz="0" w:space="0" w:color="auto" w:frame="1"/>
          <w:shd w:val="clear" w:color="auto" w:fill="FFFFFF"/>
        </w:rPr>
        <w:t>16</w:t>
      </w:r>
      <w:r w:rsidRPr="00452657">
        <w:rPr>
          <w:rStyle w:val="apple-converted-space"/>
          <w:rFonts w:asciiTheme="minorHAnsi" w:hAnsiTheme="minorHAnsi" w:cstheme="minorHAnsi"/>
          <w:bCs/>
          <w:color w:val="444444"/>
          <w:bdr w:val="none" w:sz="0" w:space="0" w:color="auto" w:frame="1"/>
          <w:shd w:val="clear" w:color="auto" w:fill="FFFFFF"/>
          <w:lang w:val="en-GB"/>
        </w:rPr>
        <w:t>M</w:t>
      </w:r>
      <w:r w:rsidRPr="00452657">
        <w:rPr>
          <w:rStyle w:val="apple-converted-space"/>
          <w:rFonts w:asciiTheme="minorHAnsi" w:hAnsiTheme="minorHAnsi" w:cstheme="minorHAnsi"/>
          <w:bCs/>
          <w:color w:val="444444"/>
          <w:bdr w:val="none" w:sz="0" w:space="0" w:color="auto" w:frame="1"/>
          <w:shd w:val="clear" w:color="auto" w:fill="FFFFFF"/>
        </w:rPr>
        <w:t>1</w:t>
      </w:r>
      <w:r w:rsidRPr="00452657">
        <w:rPr>
          <w:rStyle w:val="apple-converted-space"/>
          <w:rFonts w:asciiTheme="minorHAnsi" w:hAnsiTheme="minorHAnsi" w:cstheme="minorHAnsi"/>
          <w:bCs/>
          <w:color w:val="444444"/>
          <w:bdr w:val="none" w:sz="0" w:space="0" w:color="auto" w:frame="1"/>
          <w:shd w:val="clear" w:color="auto" w:fill="FFFFFF"/>
          <w:lang w:val="en-GB"/>
        </w:rPr>
        <w:t>OP</w:t>
      </w:r>
      <w:r w:rsidRPr="00452657">
        <w:rPr>
          <w:rStyle w:val="apple-converted-space"/>
          <w:rFonts w:asciiTheme="minorHAnsi" w:hAnsiTheme="minorHAnsi" w:cstheme="minorHAnsi"/>
          <w:bCs/>
          <w:color w:val="444444"/>
          <w:bdr w:val="none" w:sz="0" w:space="0" w:color="auto" w:frame="1"/>
          <w:shd w:val="clear" w:color="auto" w:fill="FFFFFF"/>
        </w:rPr>
        <w:t>001 Εκτελεστική Απόφαση της Ευρωπαϊκής Επιτροπής</w:t>
      </w:r>
      <w:r w:rsidR="0008341A">
        <w:rPr>
          <w:rStyle w:val="apple-converted-space"/>
          <w:rFonts w:asciiTheme="minorHAnsi" w:hAnsiTheme="minorHAnsi" w:cstheme="minorHAnsi"/>
          <w:bCs/>
          <w:color w:val="444444"/>
          <w:bdr w:val="none" w:sz="0" w:space="0" w:color="auto" w:frame="1"/>
          <w:shd w:val="clear" w:color="auto" w:fill="FFFFFF"/>
        </w:rPr>
        <w:t xml:space="preserve"> </w:t>
      </w:r>
      <w:r w:rsidRPr="00452657">
        <w:rPr>
          <w:rStyle w:val="apple-converted-space"/>
          <w:rFonts w:asciiTheme="minorHAnsi" w:hAnsiTheme="minorHAnsi" w:cstheme="minorHAnsi"/>
          <w:bCs/>
          <w:color w:val="444444"/>
          <w:bdr w:val="none" w:sz="0" w:space="0" w:color="auto" w:frame="1"/>
          <w:shd w:val="clear" w:color="auto" w:fill="FFFFFF"/>
        </w:rPr>
        <w:t>ημερομηνία</w:t>
      </w:r>
      <w:r w:rsidR="0008341A">
        <w:rPr>
          <w:rStyle w:val="apple-converted-space"/>
          <w:rFonts w:asciiTheme="minorHAnsi" w:hAnsiTheme="minorHAnsi" w:cstheme="minorHAnsi"/>
          <w:bCs/>
          <w:color w:val="444444"/>
          <w:bdr w:val="none" w:sz="0" w:space="0" w:color="auto" w:frame="1"/>
          <w:shd w:val="clear" w:color="auto" w:fill="FFFFFF"/>
        </w:rPr>
        <w:t xml:space="preserve">ς 16 Δεκεμβρίου </w:t>
      </w:r>
      <w:r w:rsidRPr="00452657">
        <w:rPr>
          <w:rStyle w:val="apple-converted-space"/>
          <w:rFonts w:asciiTheme="minorHAnsi" w:hAnsiTheme="minorHAnsi" w:cstheme="minorHAnsi"/>
          <w:bCs/>
          <w:color w:val="444444"/>
          <w:bdr w:val="none" w:sz="0" w:space="0" w:color="auto" w:frame="1"/>
          <w:shd w:val="clear" w:color="auto" w:fill="FFFFFF"/>
        </w:rPr>
        <w:t xml:space="preserve">2014 για έγκριση του </w:t>
      </w:r>
      <w:r w:rsidR="00A47FC7" w:rsidRPr="000C0E06">
        <w:rPr>
          <w:rFonts w:asciiTheme="minorHAnsi" w:hAnsiTheme="minorHAnsi" w:cstheme="minorHAnsi"/>
          <w:color w:val="000000"/>
        </w:rPr>
        <w:t>Επιχειρησιακού Προγράμματο</w:t>
      </w:r>
      <w:r w:rsidR="000F7134" w:rsidRPr="000F7134">
        <w:rPr>
          <w:rFonts w:asciiTheme="minorHAnsi" w:hAnsiTheme="minorHAnsi" w:cstheme="minorHAnsi"/>
          <w:color w:val="000000"/>
        </w:rPr>
        <w:t>ς «Ανταγωνιστικότητα και Αειφόρος Ανάπτυξη 2014-2020»</w:t>
      </w:r>
      <w:r w:rsidR="002264C3">
        <w:rPr>
          <w:rFonts w:asciiTheme="minorHAnsi" w:hAnsiTheme="minorHAnsi" w:cstheme="minorHAnsi"/>
          <w:color w:val="000000"/>
        </w:rPr>
        <w:t>,</w:t>
      </w:r>
    </w:p>
    <w:p w:rsidR="002264C3" w:rsidRPr="00452657" w:rsidRDefault="002264C3" w:rsidP="004F7C16">
      <w:pPr>
        <w:pStyle w:val="ListParagraph"/>
        <w:autoSpaceDE w:val="0"/>
        <w:autoSpaceDN w:val="0"/>
        <w:adjustRightInd w:val="0"/>
        <w:spacing w:before="0" w:line="300" w:lineRule="atLeast"/>
        <w:contextualSpacing w:val="0"/>
        <w:rPr>
          <w:rStyle w:val="apple-converted-space"/>
          <w:rFonts w:asciiTheme="minorHAnsi" w:hAnsiTheme="minorHAnsi" w:cstheme="minorHAnsi"/>
          <w:color w:val="000000"/>
        </w:rPr>
      </w:pPr>
    </w:p>
    <w:p w:rsidR="00452657" w:rsidRDefault="003C67FD" w:rsidP="004F7C16">
      <w:pPr>
        <w:pStyle w:val="ListParagraph"/>
        <w:numPr>
          <w:ilvl w:val="0"/>
          <w:numId w:val="19"/>
        </w:numPr>
        <w:autoSpaceDE w:val="0"/>
        <w:autoSpaceDN w:val="0"/>
        <w:adjustRightInd w:val="0"/>
        <w:spacing w:before="0" w:line="300" w:lineRule="atLeast"/>
        <w:contextualSpacing w:val="0"/>
        <w:rPr>
          <w:rFonts w:asciiTheme="minorHAnsi" w:hAnsiTheme="minorHAnsi" w:cstheme="minorHAnsi"/>
          <w:color w:val="000000"/>
        </w:rPr>
      </w:pPr>
      <w:r w:rsidRPr="000C0E06">
        <w:rPr>
          <w:rFonts w:asciiTheme="minorHAnsi" w:hAnsiTheme="minorHAnsi" w:cstheme="minorHAnsi"/>
          <w:color w:val="000000"/>
        </w:rPr>
        <w:t xml:space="preserve">Την </w:t>
      </w:r>
      <w:r w:rsidR="002264C3">
        <w:rPr>
          <w:rFonts w:asciiTheme="minorHAnsi" w:hAnsiTheme="minorHAnsi" w:cstheme="minorHAnsi"/>
          <w:color w:val="000000"/>
        </w:rPr>
        <w:t xml:space="preserve">υπ’ </w:t>
      </w:r>
      <w:r w:rsidRPr="000C0E06">
        <w:rPr>
          <w:rFonts w:asciiTheme="minorHAnsi" w:hAnsiTheme="minorHAnsi" w:cstheme="minorHAnsi"/>
          <w:color w:val="000000"/>
        </w:rPr>
        <w:t xml:space="preserve">αριθμό </w:t>
      </w:r>
      <w:r w:rsidR="000F7134" w:rsidRPr="000F7134">
        <w:rPr>
          <w:rFonts w:asciiTheme="minorHAnsi" w:hAnsiTheme="minorHAnsi" w:cstheme="minorHAnsi"/>
          <w:color w:val="000000"/>
          <w:lang w:val="en-GB"/>
        </w:rPr>
        <w:t>CCI</w:t>
      </w:r>
      <w:r w:rsidR="000F7134" w:rsidRPr="000F7134">
        <w:rPr>
          <w:rFonts w:asciiTheme="minorHAnsi" w:hAnsiTheme="minorHAnsi" w:cstheme="minorHAnsi"/>
          <w:color w:val="000000"/>
        </w:rPr>
        <w:t>(</w:t>
      </w:r>
      <w:r w:rsidR="00452657" w:rsidRPr="00452657">
        <w:rPr>
          <w:rFonts w:asciiTheme="minorHAnsi" w:hAnsiTheme="minorHAnsi" w:cstheme="minorHAnsi"/>
          <w:color w:val="000000"/>
        </w:rPr>
        <w:t>2014</w:t>
      </w:r>
      <w:r w:rsidR="00A47FC7" w:rsidRPr="000C0E06">
        <w:rPr>
          <w:rFonts w:asciiTheme="minorHAnsi" w:hAnsiTheme="minorHAnsi" w:cstheme="minorHAnsi"/>
          <w:color w:val="000000"/>
        </w:rPr>
        <w:t>)</w:t>
      </w:r>
      <w:r w:rsidR="000F7134" w:rsidRPr="000F7134">
        <w:rPr>
          <w:rFonts w:asciiTheme="minorHAnsi" w:hAnsiTheme="minorHAnsi" w:cstheme="minorHAnsi"/>
          <w:color w:val="000000"/>
          <w:lang w:val="en-GB"/>
        </w:rPr>
        <w:t>CY</w:t>
      </w:r>
      <w:r w:rsidR="00452657" w:rsidRPr="00452657">
        <w:rPr>
          <w:rFonts w:asciiTheme="minorHAnsi" w:hAnsiTheme="minorHAnsi" w:cstheme="minorHAnsi"/>
          <w:color w:val="000000"/>
        </w:rPr>
        <w:t>05</w:t>
      </w:r>
      <w:r w:rsidR="00A47FC7" w:rsidRPr="000C0E06">
        <w:rPr>
          <w:rFonts w:asciiTheme="minorHAnsi" w:hAnsiTheme="minorHAnsi" w:cstheme="minorHAnsi"/>
          <w:color w:val="000000"/>
          <w:lang w:val="en-GB"/>
        </w:rPr>
        <w:t>M</w:t>
      </w:r>
      <w:r w:rsidR="00452657" w:rsidRPr="00452657">
        <w:rPr>
          <w:rFonts w:asciiTheme="minorHAnsi" w:hAnsiTheme="minorHAnsi" w:cstheme="minorHAnsi"/>
          <w:color w:val="000000"/>
        </w:rPr>
        <w:t>9</w:t>
      </w:r>
      <w:r w:rsidR="00A47FC7" w:rsidRPr="000C0E06">
        <w:rPr>
          <w:rFonts w:asciiTheme="minorHAnsi" w:hAnsiTheme="minorHAnsi" w:cstheme="minorHAnsi"/>
          <w:color w:val="000000"/>
          <w:lang w:val="en-GB"/>
        </w:rPr>
        <w:t>OP</w:t>
      </w:r>
      <w:r w:rsidR="00452657" w:rsidRPr="00452657">
        <w:rPr>
          <w:rFonts w:asciiTheme="minorHAnsi" w:hAnsiTheme="minorHAnsi" w:cstheme="minorHAnsi"/>
          <w:color w:val="000000"/>
        </w:rPr>
        <w:t xml:space="preserve">001 </w:t>
      </w:r>
      <w:r w:rsidR="00A47FC7" w:rsidRPr="000C0E06">
        <w:rPr>
          <w:rFonts w:asciiTheme="minorHAnsi" w:hAnsiTheme="minorHAnsi" w:cstheme="minorHAnsi"/>
          <w:color w:val="000000"/>
        </w:rPr>
        <w:t xml:space="preserve">Εκτελεστική </w:t>
      </w:r>
      <w:r w:rsidR="000F7134" w:rsidRPr="000F7134">
        <w:rPr>
          <w:rFonts w:asciiTheme="minorHAnsi" w:hAnsiTheme="minorHAnsi" w:cstheme="minorHAnsi"/>
          <w:color w:val="000000"/>
        </w:rPr>
        <w:t>Απόφαση της Ευρωπαϊκής Επιτροπής ημερομηνία</w:t>
      </w:r>
      <w:r w:rsidR="0008341A">
        <w:rPr>
          <w:rFonts w:asciiTheme="minorHAnsi" w:hAnsiTheme="minorHAnsi" w:cstheme="minorHAnsi"/>
          <w:color w:val="000000"/>
        </w:rPr>
        <w:t>ς</w:t>
      </w:r>
      <w:r w:rsidR="000F7134" w:rsidRPr="000F7134">
        <w:rPr>
          <w:rFonts w:asciiTheme="minorHAnsi" w:hAnsiTheme="minorHAnsi" w:cstheme="minorHAnsi"/>
          <w:color w:val="000000"/>
        </w:rPr>
        <w:t xml:space="preserve"> 25</w:t>
      </w:r>
      <w:r w:rsidR="0008341A">
        <w:rPr>
          <w:rFonts w:asciiTheme="minorHAnsi" w:hAnsiTheme="minorHAnsi" w:cstheme="minorHAnsi"/>
          <w:color w:val="000000"/>
        </w:rPr>
        <w:t xml:space="preserve"> Φεβρουαρίου </w:t>
      </w:r>
      <w:r w:rsidR="000F7134" w:rsidRPr="000F7134">
        <w:rPr>
          <w:rFonts w:asciiTheme="minorHAnsi" w:hAnsiTheme="minorHAnsi" w:cstheme="minorHAnsi"/>
          <w:color w:val="000000"/>
        </w:rPr>
        <w:t>201</w:t>
      </w:r>
      <w:r w:rsidR="0008341A">
        <w:rPr>
          <w:rFonts w:asciiTheme="minorHAnsi" w:hAnsiTheme="minorHAnsi" w:cstheme="minorHAnsi"/>
          <w:color w:val="000000"/>
        </w:rPr>
        <w:t>5</w:t>
      </w:r>
      <w:r w:rsidR="000F7134" w:rsidRPr="000F7134">
        <w:rPr>
          <w:rFonts w:asciiTheme="minorHAnsi" w:hAnsiTheme="minorHAnsi" w:cstheme="minorHAnsi"/>
          <w:color w:val="000000"/>
        </w:rPr>
        <w:t xml:space="preserve"> </w:t>
      </w:r>
      <w:r w:rsidR="00452657" w:rsidRPr="00452657">
        <w:rPr>
          <w:rFonts w:asciiTheme="minorHAnsi" w:hAnsiTheme="minorHAnsi" w:cstheme="minorHAnsi"/>
          <w:color w:val="000000"/>
        </w:rPr>
        <w:t>για έγκριση του Επιχειρησιακού Προγράμματος «Απασχόληση, Ανθρώπινοι Πόροι και Κοινωνική Συνοχή 2014-2020»</w:t>
      </w:r>
      <w:r w:rsidR="002264C3">
        <w:rPr>
          <w:rFonts w:asciiTheme="minorHAnsi" w:hAnsiTheme="minorHAnsi" w:cstheme="minorHAnsi"/>
          <w:color w:val="000000"/>
        </w:rPr>
        <w:t>,</w:t>
      </w:r>
    </w:p>
    <w:p w:rsidR="002264C3" w:rsidRPr="00452657" w:rsidRDefault="002264C3" w:rsidP="004F7C16">
      <w:pPr>
        <w:pStyle w:val="ListParagraph"/>
        <w:autoSpaceDE w:val="0"/>
        <w:autoSpaceDN w:val="0"/>
        <w:adjustRightInd w:val="0"/>
        <w:spacing w:before="0" w:line="300" w:lineRule="atLeast"/>
        <w:contextualSpacing w:val="0"/>
        <w:rPr>
          <w:rFonts w:asciiTheme="minorHAnsi" w:hAnsiTheme="minorHAnsi" w:cstheme="minorHAnsi"/>
          <w:color w:val="000000"/>
        </w:rPr>
      </w:pPr>
    </w:p>
    <w:p w:rsidR="00452657" w:rsidRDefault="00A47FC7" w:rsidP="004F7C16">
      <w:pPr>
        <w:pStyle w:val="ListParagraph"/>
        <w:numPr>
          <w:ilvl w:val="0"/>
          <w:numId w:val="19"/>
        </w:numPr>
        <w:autoSpaceDE w:val="0"/>
        <w:autoSpaceDN w:val="0"/>
        <w:adjustRightInd w:val="0"/>
        <w:spacing w:before="0" w:line="300" w:lineRule="atLeast"/>
        <w:contextualSpacing w:val="0"/>
        <w:rPr>
          <w:rFonts w:asciiTheme="minorHAnsi" w:hAnsiTheme="minorHAnsi" w:cstheme="minorHAnsi"/>
          <w:color w:val="000000"/>
        </w:rPr>
      </w:pPr>
      <w:r w:rsidRPr="000C0E06">
        <w:rPr>
          <w:rFonts w:asciiTheme="minorHAnsi" w:hAnsiTheme="minorHAnsi" w:cstheme="minorHAnsi"/>
          <w:color w:val="000000"/>
        </w:rPr>
        <w:t xml:space="preserve">Την </w:t>
      </w:r>
      <w:r w:rsidR="002264C3">
        <w:rPr>
          <w:rFonts w:asciiTheme="minorHAnsi" w:hAnsiTheme="minorHAnsi" w:cstheme="minorHAnsi"/>
          <w:color w:val="000000"/>
        </w:rPr>
        <w:t xml:space="preserve">υπ’ </w:t>
      </w:r>
      <w:r w:rsidR="000F7134" w:rsidRPr="000F7134">
        <w:rPr>
          <w:rFonts w:asciiTheme="minorHAnsi" w:hAnsiTheme="minorHAnsi" w:cstheme="minorHAnsi"/>
          <w:color w:val="000000"/>
        </w:rPr>
        <w:t xml:space="preserve">αριθμό 78.483 </w:t>
      </w:r>
      <w:r w:rsidR="00452657" w:rsidRPr="00452657">
        <w:rPr>
          <w:rFonts w:asciiTheme="minorHAnsi" w:hAnsiTheme="minorHAnsi" w:cstheme="minorHAnsi"/>
        </w:rPr>
        <w:t xml:space="preserve">Απόφαση του Υπουργικού Συμβουλίου της Κύπρου </w:t>
      </w:r>
      <w:r w:rsidR="00EB7A39" w:rsidRPr="000C0E06">
        <w:rPr>
          <w:rFonts w:asciiTheme="minorHAnsi" w:hAnsiTheme="minorHAnsi" w:cstheme="minorHAnsi"/>
          <w:color w:val="000000"/>
        </w:rPr>
        <w:t>ημερομηνίας 11 Μαρτίου 2015</w:t>
      </w:r>
      <w:r w:rsidR="002264C3">
        <w:rPr>
          <w:rFonts w:asciiTheme="minorHAnsi" w:hAnsiTheme="minorHAnsi" w:cstheme="minorHAnsi"/>
          <w:color w:val="000000"/>
        </w:rPr>
        <w:t>,</w:t>
      </w:r>
      <w:r w:rsidR="00EB7A39" w:rsidRPr="000C0E06">
        <w:rPr>
          <w:rFonts w:asciiTheme="minorHAnsi" w:hAnsiTheme="minorHAnsi" w:cstheme="minorHAnsi"/>
          <w:color w:val="000000"/>
        </w:rPr>
        <w:t xml:space="preserve"> για </w:t>
      </w:r>
      <w:r w:rsidR="000F7134" w:rsidRPr="000F7134">
        <w:rPr>
          <w:rFonts w:asciiTheme="minorHAnsi" w:hAnsiTheme="minorHAnsi" w:cstheme="minorHAnsi"/>
          <w:color w:val="000000"/>
        </w:rPr>
        <w:t>έγκριση της σύνθεσης και των καθηκόντων της Επιτροπής Παρακολούθησης των δύο Επιχειρησιακών Προγραμμάτων</w:t>
      </w:r>
      <w:r w:rsidR="002264C3">
        <w:rPr>
          <w:rFonts w:asciiTheme="minorHAnsi" w:hAnsiTheme="minorHAnsi" w:cstheme="minorHAnsi"/>
          <w:color w:val="000000"/>
        </w:rPr>
        <w:t>, και</w:t>
      </w:r>
    </w:p>
    <w:p w:rsidR="002264C3" w:rsidRPr="00452657" w:rsidRDefault="002264C3" w:rsidP="004F7C16">
      <w:pPr>
        <w:pStyle w:val="ListParagraph"/>
        <w:autoSpaceDE w:val="0"/>
        <w:autoSpaceDN w:val="0"/>
        <w:adjustRightInd w:val="0"/>
        <w:spacing w:before="0" w:line="300" w:lineRule="atLeast"/>
        <w:contextualSpacing w:val="0"/>
        <w:rPr>
          <w:rFonts w:asciiTheme="minorHAnsi" w:hAnsiTheme="minorHAnsi" w:cstheme="minorHAnsi"/>
          <w:color w:val="000000"/>
        </w:rPr>
      </w:pPr>
    </w:p>
    <w:p w:rsidR="00452657" w:rsidRPr="00452657" w:rsidRDefault="00452657" w:rsidP="004F7C16">
      <w:pPr>
        <w:pStyle w:val="ListParagraph"/>
        <w:numPr>
          <w:ilvl w:val="0"/>
          <w:numId w:val="19"/>
        </w:numPr>
        <w:autoSpaceDE w:val="0"/>
        <w:autoSpaceDN w:val="0"/>
        <w:adjustRightInd w:val="0"/>
        <w:spacing w:before="0" w:line="300" w:lineRule="atLeast"/>
        <w:contextualSpacing w:val="0"/>
        <w:rPr>
          <w:rFonts w:asciiTheme="minorHAnsi" w:hAnsiTheme="minorHAnsi" w:cstheme="minorHAnsi"/>
          <w:color w:val="000000"/>
        </w:rPr>
      </w:pPr>
      <w:r w:rsidRPr="00452657">
        <w:rPr>
          <w:rFonts w:asciiTheme="minorHAnsi" w:hAnsiTheme="minorHAnsi" w:cstheme="minorHAnsi"/>
          <w:color w:val="000000"/>
        </w:rPr>
        <w:t xml:space="preserve">Τον </w:t>
      </w:r>
      <w:r w:rsidR="002264C3">
        <w:rPr>
          <w:rFonts w:asciiTheme="minorHAnsi" w:hAnsiTheme="minorHAnsi" w:cstheme="minorHAnsi"/>
          <w:color w:val="000000"/>
        </w:rPr>
        <w:t xml:space="preserve">υπ’ </w:t>
      </w:r>
      <w:r w:rsidR="0008341A">
        <w:rPr>
          <w:rFonts w:asciiTheme="minorHAnsi" w:hAnsiTheme="minorHAnsi" w:cstheme="minorHAnsi"/>
          <w:color w:val="000000"/>
        </w:rPr>
        <w:t>αριθμό 240/2014 Κ</w:t>
      </w:r>
      <w:r w:rsidRPr="00452657">
        <w:rPr>
          <w:rFonts w:asciiTheme="minorHAnsi" w:hAnsiTheme="minorHAnsi" w:cstheme="minorHAnsi"/>
          <w:color w:val="000000"/>
        </w:rPr>
        <w:t xml:space="preserve">ατ΄ Εξουσιοδότηση Κανονισμό </w:t>
      </w:r>
      <w:r w:rsidR="0008341A">
        <w:rPr>
          <w:rFonts w:asciiTheme="minorHAnsi" w:hAnsiTheme="minorHAnsi" w:cstheme="minorHAnsi"/>
          <w:color w:val="000000"/>
        </w:rPr>
        <w:t xml:space="preserve">της </w:t>
      </w:r>
      <w:r w:rsidRPr="00452657">
        <w:rPr>
          <w:rFonts w:asciiTheme="minorHAnsi" w:hAnsiTheme="minorHAnsi" w:cstheme="minorHAnsi"/>
          <w:color w:val="000000"/>
        </w:rPr>
        <w:t xml:space="preserve">ΕΕ για τον </w:t>
      </w:r>
      <w:r w:rsidRPr="00452657">
        <w:rPr>
          <w:rFonts w:asciiTheme="minorHAnsi" w:hAnsiTheme="minorHAnsi" w:cstheme="minorHAnsi"/>
        </w:rPr>
        <w:t>ευρωπαϊκό κώδικα δεοντολογίας για την εταιρική σχέση</w:t>
      </w:r>
    </w:p>
    <w:p w:rsidR="00452657" w:rsidRDefault="00452657" w:rsidP="004F7C16">
      <w:pPr>
        <w:autoSpaceDE w:val="0"/>
        <w:autoSpaceDN w:val="0"/>
        <w:adjustRightInd w:val="0"/>
        <w:spacing w:after="0" w:line="300" w:lineRule="atLeast"/>
        <w:jc w:val="both"/>
        <w:rPr>
          <w:rFonts w:asciiTheme="minorHAnsi" w:hAnsiTheme="minorHAnsi" w:cstheme="minorHAnsi"/>
          <w:color w:val="000000"/>
          <w:sz w:val="22"/>
        </w:rPr>
      </w:pPr>
    </w:p>
    <w:p w:rsidR="00452657" w:rsidRPr="009842AB" w:rsidRDefault="000F7134" w:rsidP="004F7C16">
      <w:pPr>
        <w:autoSpaceDE w:val="0"/>
        <w:autoSpaceDN w:val="0"/>
        <w:adjustRightInd w:val="0"/>
        <w:spacing w:after="0" w:line="300" w:lineRule="atLeast"/>
        <w:jc w:val="both"/>
        <w:rPr>
          <w:rFonts w:asciiTheme="minorHAnsi" w:hAnsiTheme="minorHAnsi" w:cstheme="minorHAnsi"/>
          <w:sz w:val="22"/>
        </w:rPr>
      </w:pPr>
      <w:r>
        <w:rPr>
          <w:rFonts w:asciiTheme="minorHAnsi" w:hAnsiTheme="minorHAnsi" w:cstheme="minorHAnsi"/>
          <w:color w:val="000000"/>
          <w:sz w:val="22"/>
        </w:rPr>
        <w:t xml:space="preserve">συστάθηκε </w:t>
      </w:r>
      <w:r>
        <w:rPr>
          <w:rFonts w:asciiTheme="minorHAnsi" w:hAnsiTheme="minorHAnsi" w:cstheme="minorHAnsi"/>
          <w:sz w:val="22"/>
        </w:rPr>
        <w:t>μία κοινή Επιτροπή Παρακολούθησης (εφεξής η Επιτροπή) για τα δύο Επιχειρησιακά Προγράμματα</w:t>
      </w:r>
      <w:r>
        <w:rPr>
          <w:rFonts w:asciiTheme="minorHAnsi" w:hAnsiTheme="minorHAnsi" w:cstheme="minorHAnsi"/>
          <w:color w:val="000000"/>
          <w:sz w:val="22"/>
        </w:rPr>
        <w:t xml:space="preserve"> «Ανταγωνιστικότητα και Αειφόρος Ανάπτυξη 2014-2020» και «Απασχόληση,</w:t>
      </w:r>
      <w:r w:rsidR="0008341A">
        <w:rPr>
          <w:rFonts w:asciiTheme="minorHAnsi" w:hAnsiTheme="minorHAnsi" w:cstheme="minorHAnsi"/>
          <w:color w:val="000000"/>
          <w:sz w:val="22"/>
        </w:rPr>
        <w:t xml:space="preserve"> </w:t>
      </w:r>
      <w:r w:rsidR="0008341A" w:rsidRPr="009842AB">
        <w:rPr>
          <w:rFonts w:asciiTheme="minorHAnsi" w:hAnsiTheme="minorHAnsi" w:cstheme="minorHAnsi"/>
          <w:color w:val="000000"/>
          <w:sz w:val="22"/>
        </w:rPr>
        <w:t>Ανθρώπινοι Πόροι και Κοινωνική</w:t>
      </w:r>
      <w:r w:rsidRPr="009842AB">
        <w:rPr>
          <w:rFonts w:asciiTheme="minorHAnsi" w:hAnsiTheme="minorHAnsi" w:cstheme="minorHAnsi"/>
          <w:color w:val="000000"/>
          <w:sz w:val="22"/>
        </w:rPr>
        <w:t xml:space="preserve"> Συνοχή 2014-2020»</w:t>
      </w:r>
      <w:r w:rsidR="00EF27E4" w:rsidRPr="009842AB">
        <w:rPr>
          <w:rFonts w:asciiTheme="minorHAnsi" w:hAnsiTheme="minorHAnsi" w:cstheme="minorHAnsi"/>
          <w:color w:val="000000"/>
          <w:sz w:val="22"/>
        </w:rPr>
        <w:t>,</w:t>
      </w:r>
      <w:r w:rsidR="00EF27E4" w:rsidRPr="009842AB">
        <w:rPr>
          <w:rFonts w:asciiTheme="minorHAnsi" w:hAnsiTheme="minorHAnsi" w:cstheme="minorHAnsi"/>
          <w:sz w:val="22"/>
        </w:rPr>
        <w:t xml:space="preserve"> αποστολή της οποίας θα είναι, σύμφωνα με το άρθρο 47(1) του Κανονισμού (ΕΕ) αριθμ. 1303/2013, η διασφάλιση της αποτελεσματικότητας και της ποιότητας υλοποίησης των Επιχειρησιακών Προγραμμάτων (ΕΠ) σε συμφωνία με τη Διαχειριστική Αρχή (ΔΑ)</w:t>
      </w:r>
      <w:r w:rsidRPr="009842AB">
        <w:rPr>
          <w:rFonts w:asciiTheme="minorHAnsi" w:hAnsiTheme="minorHAnsi" w:cstheme="minorHAnsi"/>
          <w:sz w:val="22"/>
        </w:rPr>
        <w:t>.</w:t>
      </w:r>
    </w:p>
    <w:p w:rsidR="00452657" w:rsidRPr="009842AB" w:rsidRDefault="00452657" w:rsidP="004F7C16">
      <w:pPr>
        <w:autoSpaceDE w:val="0"/>
        <w:autoSpaceDN w:val="0"/>
        <w:adjustRightInd w:val="0"/>
        <w:spacing w:after="0" w:line="300" w:lineRule="atLeast"/>
        <w:jc w:val="both"/>
        <w:rPr>
          <w:rFonts w:asciiTheme="minorHAnsi" w:hAnsiTheme="minorHAnsi" w:cstheme="minorHAnsi"/>
          <w:sz w:val="22"/>
        </w:rPr>
      </w:pPr>
    </w:p>
    <w:p w:rsidR="00452657" w:rsidRPr="009842AB" w:rsidRDefault="00452657" w:rsidP="004F7C16">
      <w:pPr>
        <w:autoSpaceDE w:val="0"/>
        <w:autoSpaceDN w:val="0"/>
        <w:adjustRightInd w:val="0"/>
        <w:spacing w:after="0" w:line="300" w:lineRule="atLeast"/>
        <w:jc w:val="both"/>
        <w:rPr>
          <w:rFonts w:asciiTheme="minorHAnsi" w:hAnsiTheme="minorHAnsi" w:cstheme="minorHAnsi"/>
          <w:color w:val="000000"/>
          <w:sz w:val="22"/>
        </w:rPr>
      </w:pPr>
    </w:p>
    <w:p w:rsidR="00452657" w:rsidRPr="009842AB" w:rsidRDefault="00452657" w:rsidP="00452657">
      <w:pPr>
        <w:autoSpaceDE w:val="0"/>
        <w:autoSpaceDN w:val="0"/>
        <w:adjustRightInd w:val="0"/>
        <w:spacing w:after="0" w:line="276" w:lineRule="auto"/>
        <w:jc w:val="center"/>
        <w:rPr>
          <w:rFonts w:asciiTheme="minorHAnsi" w:hAnsiTheme="minorHAnsi" w:cstheme="minorHAnsi"/>
          <w:b/>
          <w:bCs/>
          <w:color w:val="000000"/>
          <w:sz w:val="22"/>
          <w:u w:val="single"/>
        </w:rPr>
      </w:pPr>
      <w:r w:rsidRPr="009842AB">
        <w:rPr>
          <w:rFonts w:asciiTheme="minorHAnsi" w:hAnsiTheme="minorHAnsi" w:cstheme="minorHAnsi"/>
          <w:b/>
          <w:sz w:val="22"/>
          <w:u w:val="single"/>
        </w:rPr>
        <w:t xml:space="preserve">Άρθρο </w:t>
      </w:r>
      <w:r w:rsidR="008F5E35" w:rsidRPr="009842AB">
        <w:rPr>
          <w:rFonts w:asciiTheme="minorHAnsi" w:hAnsiTheme="minorHAnsi" w:cstheme="minorHAnsi"/>
          <w:b/>
          <w:bCs/>
          <w:color w:val="000000"/>
          <w:sz w:val="22"/>
          <w:u w:val="single"/>
        </w:rPr>
        <w:t>2</w:t>
      </w:r>
    </w:p>
    <w:p w:rsidR="00452657" w:rsidRPr="009842AB" w:rsidRDefault="00452657" w:rsidP="00452657">
      <w:pPr>
        <w:autoSpaceDE w:val="0"/>
        <w:autoSpaceDN w:val="0"/>
        <w:adjustRightInd w:val="0"/>
        <w:spacing w:after="0" w:line="276" w:lineRule="auto"/>
        <w:jc w:val="center"/>
        <w:rPr>
          <w:rFonts w:asciiTheme="minorHAnsi" w:hAnsiTheme="minorHAnsi" w:cstheme="minorHAnsi"/>
          <w:b/>
          <w:bCs/>
          <w:color w:val="000000"/>
          <w:sz w:val="22"/>
          <w:u w:val="single"/>
        </w:rPr>
      </w:pPr>
      <w:r w:rsidRPr="009842AB">
        <w:rPr>
          <w:rFonts w:asciiTheme="minorHAnsi" w:hAnsiTheme="minorHAnsi" w:cstheme="minorHAnsi"/>
          <w:b/>
          <w:bCs/>
          <w:color w:val="000000"/>
          <w:sz w:val="22"/>
          <w:u w:val="single"/>
        </w:rPr>
        <w:t>Αρμοδιότητες</w:t>
      </w:r>
      <w:r w:rsidR="0061115A" w:rsidRPr="009842AB">
        <w:rPr>
          <w:rFonts w:asciiTheme="minorHAnsi" w:hAnsiTheme="minorHAnsi" w:cstheme="minorHAnsi"/>
          <w:b/>
          <w:bCs/>
          <w:color w:val="000000"/>
          <w:sz w:val="22"/>
          <w:u w:val="single"/>
        </w:rPr>
        <w:t xml:space="preserve"> </w:t>
      </w:r>
      <w:r w:rsidR="000F7134" w:rsidRPr="009842AB">
        <w:rPr>
          <w:rFonts w:asciiTheme="minorHAnsi" w:hAnsiTheme="minorHAnsi" w:cstheme="minorHAnsi"/>
          <w:b/>
          <w:bCs/>
          <w:color w:val="000000"/>
          <w:sz w:val="22"/>
          <w:u w:val="single"/>
        </w:rPr>
        <w:t>της Επιτροπής Παρακολούθησης</w:t>
      </w:r>
    </w:p>
    <w:p w:rsidR="00452657" w:rsidRPr="009842AB" w:rsidRDefault="00452657" w:rsidP="004F7C16">
      <w:pPr>
        <w:autoSpaceDE w:val="0"/>
        <w:autoSpaceDN w:val="0"/>
        <w:adjustRightInd w:val="0"/>
        <w:spacing w:after="0" w:line="300" w:lineRule="atLeast"/>
        <w:jc w:val="both"/>
        <w:rPr>
          <w:rFonts w:asciiTheme="minorHAnsi" w:hAnsiTheme="minorHAnsi" w:cstheme="minorHAnsi"/>
          <w:b/>
          <w:bCs/>
          <w:color w:val="000000"/>
          <w:sz w:val="22"/>
        </w:rPr>
      </w:pPr>
    </w:p>
    <w:p w:rsidR="00452657" w:rsidRPr="00452657" w:rsidRDefault="00EF27E4" w:rsidP="004F7C16">
      <w:pPr>
        <w:spacing w:line="300" w:lineRule="atLeast"/>
        <w:jc w:val="both"/>
        <w:rPr>
          <w:rFonts w:asciiTheme="minorHAnsi" w:hAnsiTheme="minorHAnsi" w:cstheme="minorHAnsi"/>
          <w:sz w:val="22"/>
        </w:rPr>
      </w:pPr>
      <w:r w:rsidRPr="009842AB">
        <w:rPr>
          <w:rFonts w:asciiTheme="minorHAnsi" w:hAnsiTheme="minorHAnsi" w:cstheme="minorHAnsi"/>
          <w:sz w:val="22"/>
        </w:rPr>
        <w:t>1.</w:t>
      </w:r>
      <w:r w:rsidRPr="009842AB">
        <w:rPr>
          <w:rFonts w:asciiTheme="minorHAnsi" w:hAnsiTheme="minorHAnsi" w:cstheme="minorHAnsi"/>
          <w:sz w:val="22"/>
        </w:rPr>
        <w:tab/>
        <w:t>Τ</w:t>
      </w:r>
      <w:r w:rsidR="00452657" w:rsidRPr="009842AB">
        <w:rPr>
          <w:rFonts w:asciiTheme="minorHAnsi" w:hAnsiTheme="minorHAnsi" w:cstheme="minorHAnsi"/>
          <w:sz w:val="22"/>
        </w:rPr>
        <w:t xml:space="preserve">α καθήκοντα της Επιτροπής Παρακολούθησης, σύμφωνα με τα προβλεπόμενα στα άρθρα 49 και 110 του Κανονισμού (ΕΕ) </w:t>
      </w:r>
      <w:r w:rsidR="0008341A" w:rsidRPr="009842AB">
        <w:rPr>
          <w:rFonts w:asciiTheme="minorHAnsi" w:hAnsiTheme="minorHAnsi" w:cstheme="minorHAnsi"/>
          <w:sz w:val="22"/>
        </w:rPr>
        <w:t xml:space="preserve">υπ’ </w:t>
      </w:r>
      <w:r w:rsidR="00452657" w:rsidRPr="009842AB">
        <w:rPr>
          <w:rFonts w:asciiTheme="minorHAnsi" w:hAnsiTheme="minorHAnsi" w:cstheme="minorHAnsi"/>
          <w:sz w:val="22"/>
        </w:rPr>
        <w:t>αριθμό 1303/2013, είναι τα ακόλουθα:</w:t>
      </w:r>
    </w:p>
    <w:p w:rsidR="00452657" w:rsidRDefault="00E02FC8" w:rsidP="004F7C16">
      <w:pPr>
        <w:pStyle w:val="Bullet1"/>
        <w:numPr>
          <w:ilvl w:val="0"/>
          <w:numId w:val="23"/>
        </w:numPr>
        <w:tabs>
          <w:tab w:val="clear" w:pos="1304"/>
        </w:tabs>
        <w:spacing w:line="300" w:lineRule="atLeast"/>
        <w:ind w:left="425" w:hanging="312"/>
        <w:rPr>
          <w:rFonts w:asciiTheme="minorHAnsi" w:hAnsiTheme="minorHAnsi" w:cstheme="minorHAnsi"/>
        </w:rPr>
      </w:pPr>
      <w:r w:rsidRPr="000C0E06">
        <w:rPr>
          <w:rFonts w:asciiTheme="minorHAnsi" w:hAnsiTheme="minorHAnsi" w:cstheme="minorHAnsi"/>
        </w:rPr>
        <w:t xml:space="preserve">Εξετάζει και </w:t>
      </w:r>
      <w:r w:rsidR="000F7134">
        <w:rPr>
          <w:rFonts w:asciiTheme="minorHAnsi" w:hAnsiTheme="minorHAnsi" w:cstheme="minorHAnsi"/>
        </w:rPr>
        <w:t>εγκρίνει τη μεθοδολογία και τα κριτήρια επιλογής των δράσεων, τα οποία ετοιμάζονται από τη ΔΑ.</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και εγκρίνει τις Ετήσιες Εκθέσεις και τις Τελικές Εκθέσεις Υλοποίησης των ΕΠ, οι οποίες ετοιμάζονται από τη ΔΑ.</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lastRenderedPageBreak/>
        <w:t>Εξετάζει και εγκρίνει το Σχέδιο Αξιολόγησης για τα ΕΠ, το οποίο καταρτίζεται από τη ΔΑ, όπως και κάθε τροποποίηση του Σχεδίου</w:t>
      </w:r>
      <w:r w:rsidR="0008341A">
        <w:rPr>
          <w:rFonts w:asciiTheme="minorHAnsi" w:hAnsiTheme="minorHAnsi" w:cstheme="minorHAnsi"/>
        </w:rPr>
        <w:t xml:space="preserve"> αυτού</w:t>
      </w:r>
      <w:r>
        <w:rPr>
          <w:rFonts w:asciiTheme="minorHAnsi" w:hAnsiTheme="minorHAnsi" w:cstheme="minorHAnsi"/>
        </w:rPr>
        <w:t xml:space="preserve">. Το Σχέδιο Αξιολόγησης υποβάλλεται στην Επιτροπή Παρακολούθησης προς έγκριση το αργότερο </w:t>
      </w:r>
      <w:r w:rsidR="0008341A">
        <w:rPr>
          <w:rFonts w:asciiTheme="minorHAnsi" w:hAnsiTheme="minorHAnsi" w:cstheme="minorHAnsi"/>
        </w:rPr>
        <w:t>ένα έτος</w:t>
      </w:r>
      <w:r>
        <w:rPr>
          <w:rFonts w:asciiTheme="minorHAnsi" w:hAnsiTheme="minorHAnsi" w:cstheme="minorHAnsi"/>
        </w:rPr>
        <w:t xml:space="preserve"> μετά την έγκριση των ΕΠ.</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και εγκρίνει τη Στρατηγική Επικοινωνίας για τα ΕΠ, η οποία καταρτίζεται από τη ΔΑ, όπως και κάθε τροποποίηση της Στρατηγικής</w:t>
      </w:r>
      <w:r w:rsidR="0008341A">
        <w:rPr>
          <w:rFonts w:asciiTheme="minorHAnsi" w:hAnsiTheme="minorHAnsi" w:cstheme="minorHAnsi"/>
        </w:rPr>
        <w:t xml:space="preserve"> αυτής</w:t>
      </w:r>
      <w:r>
        <w:rPr>
          <w:rFonts w:asciiTheme="minorHAnsi" w:hAnsiTheme="minorHAnsi" w:cstheme="minorHAnsi"/>
        </w:rPr>
        <w:t>. Η Στρατηγική Επικοινωνίας υποβάλλεται στην Επιτροπή Παρακολούθησης  προς έγκριση το αργότερο έξι μήνες μετά την έγκριση των ΕΠ.</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και εγκρίνει κάθε πρόταση της ΔΑ για τροποποίηση των ΕΠ, και εφόσον το κρίνει κατάλληλο, εκδίδει γνωμοδότηση για κάθε τροποποίηση των ΕΠ που προτείνει η ΔΑ.</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όλα τα ζητήματα που επηρεάζουν την επίδοση των ΕΠ, συμπεριλαμβανομένων των συμπερασμάτων των αναθεωρήσεων επιδόσεων.</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 xml:space="preserve">Εξετάζει τα δημοσιονομικά στοιχεία, τους κοινούς και ειδικούς δείκτες των ΕΠ, συμπεριλαμβανομένων των μεταβολών στις τιμές των δεικτών αποτελεσμάτων, και την πρόοδο προς την επίτευξη των ποσοτικά προσδιορισμένων στόχων και των ορόσημων που ορίζονται στο πλαίσιο επιδόσεων και, κατά περίπτωση, των αποτελεσμάτων ποιοτικών αναλύσεων.  </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την πρόοδο στην εφαρμογή του Σχεδίου Αξιολόγησης και την παρακολούθηση των συμπερασμάτων των αξιολογήσεων.</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 xml:space="preserve">Εξετάζει την υλοποίηση της </w:t>
      </w:r>
      <w:r w:rsidR="0008341A">
        <w:rPr>
          <w:rFonts w:asciiTheme="minorHAnsi" w:hAnsiTheme="minorHAnsi" w:cstheme="minorHAnsi"/>
        </w:rPr>
        <w:t>Σ</w:t>
      </w:r>
      <w:r>
        <w:rPr>
          <w:rFonts w:asciiTheme="minorHAnsi" w:hAnsiTheme="minorHAnsi" w:cstheme="minorHAnsi"/>
        </w:rPr>
        <w:t xml:space="preserve">τρατηγικής </w:t>
      </w:r>
      <w:r w:rsidR="0008341A">
        <w:rPr>
          <w:rFonts w:asciiTheme="minorHAnsi" w:hAnsiTheme="minorHAnsi" w:cstheme="minorHAnsi"/>
        </w:rPr>
        <w:t>Ε</w:t>
      </w:r>
      <w:r>
        <w:rPr>
          <w:rFonts w:asciiTheme="minorHAnsi" w:hAnsiTheme="minorHAnsi" w:cstheme="minorHAnsi"/>
        </w:rPr>
        <w:t>πικοινωνίας.</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την υλοποίηση μεγάλων έργων.</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τις δράσεις για την προώθηση της ισότητας μεταξύ ανδρών και γυναικών, των ίσων ευκαιριών, την καταπολέμηση των διακρίσεων, συμπεριλαμβανομένης της προσβασιμότητας για τα άτομα με αναπηρίες.</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δράσεις για την προώθηση της βιώσιμης ανάπτυξης.</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κατά περίπτωση, όταν οι εκ των προτέρων αιρεσιμότητες δεν εκπληρώνονται κατά την ημερομηνία υποβολής της Συμφωνίας Εταιρικής Σχέσης και των ΕΠ, την πρόοδο σχετικά με δράσεις για την τήρηση των ισχυόντων εκ των προτέρων αιρεσιμοτήτων.</w:t>
      </w:r>
    </w:p>
    <w:p w:rsidR="00452657" w:rsidRDefault="000F7134" w:rsidP="004F7C16">
      <w:pPr>
        <w:pStyle w:val="Bullet1"/>
        <w:numPr>
          <w:ilvl w:val="0"/>
          <w:numId w:val="23"/>
        </w:numPr>
        <w:tabs>
          <w:tab w:val="clear" w:pos="1304"/>
        </w:tabs>
        <w:spacing w:line="300" w:lineRule="atLeast"/>
        <w:ind w:left="425" w:hanging="312"/>
        <w:rPr>
          <w:rFonts w:asciiTheme="minorHAnsi" w:hAnsiTheme="minorHAnsi" w:cstheme="minorHAnsi"/>
        </w:rPr>
      </w:pPr>
      <w:r>
        <w:rPr>
          <w:rFonts w:asciiTheme="minorHAnsi" w:hAnsiTheme="minorHAnsi" w:cstheme="minorHAnsi"/>
        </w:rPr>
        <w:t>Εξετάζει μέσα χρηματοοικονομικής τεχνικής.</w:t>
      </w:r>
    </w:p>
    <w:p w:rsidR="00452657" w:rsidRDefault="00452657" w:rsidP="004F7C16">
      <w:pPr>
        <w:autoSpaceDE w:val="0"/>
        <w:autoSpaceDN w:val="0"/>
        <w:adjustRightInd w:val="0"/>
        <w:spacing w:after="0" w:line="300" w:lineRule="atLeast"/>
        <w:jc w:val="both"/>
        <w:rPr>
          <w:rFonts w:asciiTheme="minorHAnsi" w:hAnsiTheme="minorHAnsi" w:cstheme="minorHAnsi"/>
          <w:sz w:val="22"/>
        </w:rPr>
      </w:pPr>
    </w:p>
    <w:p w:rsidR="002264C3" w:rsidRPr="00452657" w:rsidRDefault="002264C3" w:rsidP="004F7C16">
      <w:pPr>
        <w:autoSpaceDE w:val="0"/>
        <w:autoSpaceDN w:val="0"/>
        <w:adjustRightInd w:val="0"/>
        <w:spacing w:after="0" w:line="300" w:lineRule="atLeast"/>
        <w:jc w:val="both"/>
        <w:rPr>
          <w:rFonts w:asciiTheme="minorHAnsi" w:hAnsiTheme="minorHAnsi" w:cstheme="minorHAnsi"/>
          <w:sz w:val="22"/>
        </w:rPr>
      </w:pPr>
    </w:p>
    <w:p w:rsidR="00452657" w:rsidRPr="00452657" w:rsidRDefault="002264C3" w:rsidP="00452657">
      <w:pPr>
        <w:autoSpaceDE w:val="0"/>
        <w:autoSpaceDN w:val="0"/>
        <w:adjustRightInd w:val="0"/>
        <w:spacing w:after="0" w:line="276" w:lineRule="auto"/>
        <w:jc w:val="center"/>
        <w:rPr>
          <w:rFonts w:asciiTheme="minorHAnsi" w:hAnsiTheme="minorHAnsi" w:cstheme="minorHAnsi"/>
          <w:b/>
          <w:sz w:val="22"/>
          <w:u w:val="single"/>
        </w:rPr>
      </w:pPr>
      <w:r>
        <w:rPr>
          <w:rFonts w:asciiTheme="minorHAnsi" w:hAnsiTheme="minorHAnsi" w:cstheme="minorHAnsi"/>
          <w:b/>
          <w:sz w:val="22"/>
          <w:u w:val="single"/>
        </w:rPr>
        <w:t>Άρθρο 3</w:t>
      </w:r>
    </w:p>
    <w:p w:rsidR="00452657" w:rsidRPr="00452657" w:rsidRDefault="00452657" w:rsidP="00452657">
      <w:pPr>
        <w:autoSpaceDE w:val="0"/>
        <w:autoSpaceDN w:val="0"/>
        <w:adjustRightInd w:val="0"/>
        <w:spacing w:after="0" w:line="276" w:lineRule="auto"/>
        <w:jc w:val="center"/>
        <w:rPr>
          <w:rFonts w:asciiTheme="minorHAnsi" w:hAnsiTheme="minorHAnsi" w:cstheme="minorHAnsi"/>
          <w:b/>
          <w:bCs/>
          <w:color w:val="000000"/>
          <w:sz w:val="22"/>
          <w:u w:val="single"/>
        </w:rPr>
      </w:pPr>
      <w:r w:rsidRPr="00452657">
        <w:rPr>
          <w:rFonts w:asciiTheme="minorHAnsi" w:hAnsiTheme="minorHAnsi" w:cstheme="minorHAnsi"/>
          <w:b/>
          <w:bCs/>
          <w:color w:val="000000"/>
          <w:sz w:val="22"/>
          <w:u w:val="single"/>
        </w:rPr>
        <w:t>Αρμοδιότητες του Προέδρου</w:t>
      </w:r>
    </w:p>
    <w:p w:rsidR="00452657" w:rsidRDefault="00452657" w:rsidP="004F7C16">
      <w:pPr>
        <w:autoSpaceDE w:val="0"/>
        <w:autoSpaceDN w:val="0"/>
        <w:adjustRightInd w:val="0"/>
        <w:spacing w:after="0" w:line="300" w:lineRule="atLeast"/>
        <w:jc w:val="both"/>
        <w:rPr>
          <w:rFonts w:asciiTheme="minorHAnsi" w:hAnsiTheme="minorHAnsi" w:cstheme="minorHAnsi"/>
          <w:sz w:val="22"/>
        </w:rPr>
      </w:pPr>
    </w:p>
    <w:p w:rsidR="00452657" w:rsidRDefault="000F7134" w:rsidP="004F7C16">
      <w:pPr>
        <w:autoSpaceDE w:val="0"/>
        <w:autoSpaceDN w:val="0"/>
        <w:adjustRightInd w:val="0"/>
        <w:spacing w:after="0" w:line="300" w:lineRule="atLeast"/>
        <w:jc w:val="both"/>
        <w:rPr>
          <w:rFonts w:asciiTheme="minorHAnsi" w:hAnsiTheme="minorHAnsi" w:cstheme="minorHAnsi"/>
          <w:color w:val="000000"/>
          <w:sz w:val="22"/>
        </w:rPr>
      </w:pPr>
      <w:r>
        <w:rPr>
          <w:rFonts w:asciiTheme="minorHAnsi" w:hAnsiTheme="minorHAnsi" w:cstheme="minorHAnsi"/>
          <w:sz w:val="22"/>
        </w:rPr>
        <w:t>1.</w:t>
      </w:r>
      <w:r>
        <w:rPr>
          <w:rFonts w:asciiTheme="minorHAnsi" w:hAnsiTheme="minorHAnsi" w:cstheme="minorHAnsi"/>
          <w:sz w:val="22"/>
        </w:rPr>
        <w:tab/>
        <w:t>Πρόεδρος της Επιτροπής είναι ο Γενικός Διευθυντής της Γενικής Διεύθυνσης Ευρωπαϊκών Προγραμμάτων, Συντονισμού και Ανάπτυξης (ΓΔ ΕΠΣΑ)</w:t>
      </w:r>
      <w:r w:rsidR="00F3769F" w:rsidRPr="000C0E06">
        <w:rPr>
          <w:rFonts w:asciiTheme="minorHAnsi" w:hAnsiTheme="minorHAnsi" w:cstheme="minorHAnsi"/>
          <w:sz w:val="22"/>
        </w:rPr>
        <w:t xml:space="preserve">, υπό την ιδιότητά της ως Διαχειριστική Αρχή </w:t>
      </w:r>
      <w:r>
        <w:rPr>
          <w:rFonts w:asciiTheme="minorHAnsi" w:hAnsiTheme="minorHAnsi" w:cstheme="minorHAnsi"/>
          <w:sz w:val="22"/>
        </w:rPr>
        <w:t>των δύο Επιχειρησιακών Προγραμμάτων.</w:t>
      </w:r>
    </w:p>
    <w:p w:rsidR="00452657" w:rsidRPr="00452657" w:rsidRDefault="00452657" w:rsidP="004F7C16">
      <w:pPr>
        <w:autoSpaceDE w:val="0"/>
        <w:autoSpaceDN w:val="0"/>
        <w:adjustRightInd w:val="0"/>
        <w:spacing w:after="0" w:line="300" w:lineRule="atLeast"/>
        <w:jc w:val="both"/>
        <w:rPr>
          <w:rFonts w:asciiTheme="minorHAnsi" w:hAnsiTheme="minorHAnsi" w:cstheme="minorHAnsi"/>
          <w:sz w:val="22"/>
        </w:rPr>
      </w:pPr>
    </w:p>
    <w:p w:rsidR="00452657" w:rsidRPr="00452657" w:rsidRDefault="00452657" w:rsidP="004F7C16">
      <w:pPr>
        <w:spacing w:after="0" w:line="300" w:lineRule="atLeast"/>
        <w:jc w:val="both"/>
        <w:rPr>
          <w:rFonts w:asciiTheme="minorHAnsi" w:hAnsiTheme="minorHAnsi" w:cstheme="minorHAnsi"/>
          <w:sz w:val="22"/>
        </w:rPr>
      </w:pPr>
      <w:r w:rsidRPr="00452657">
        <w:rPr>
          <w:rFonts w:asciiTheme="minorHAnsi" w:hAnsiTheme="minorHAnsi" w:cstheme="minorHAnsi"/>
          <w:sz w:val="22"/>
        </w:rPr>
        <w:t>2.</w:t>
      </w:r>
      <w:r w:rsidRPr="00452657">
        <w:rPr>
          <w:rFonts w:asciiTheme="minorHAnsi" w:hAnsiTheme="minorHAnsi" w:cstheme="minorHAnsi"/>
          <w:sz w:val="22"/>
        </w:rPr>
        <w:tab/>
        <w:t>Ο Πρόεδρος της Επιτροπής Παρακολούθησης έχει τις ακόλουθες αρμοδιότητες:</w:t>
      </w:r>
    </w:p>
    <w:p w:rsidR="00452657" w:rsidRPr="00452657" w:rsidRDefault="00631602" w:rsidP="004F7C16">
      <w:pPr>
        <w:numPr>
          <w:ilvl w:val="0"/>
          <w:numId w:val="17"/>
        </w:numPr>
        <w:tabs>
          <w:tab w:val="left" w:pos="567"/>
        </w:tabs>
        <w:spacing w:before="120" w:after="0" w:line="300" w:lineRule="atLeast"/>
        <w:ind w:left="567" w:hanging="357"/>
        <w:jc w:val="both"/>
        <w:rPr>
          <w:rFonts w:asciiTheme="minorHAnsi" w:hAnsiTheme="minorHAnsi" w:cstheme="minorHAnsi"/>
          <w:sz w:val="22"/>
        </w:rPr>
      </w:pPr>
      <w:r>
        <w:rPr>
          <w:rFonts w:asciiTheme="minorHAnsi" w:hAnsiTheme="minorHAnsi" w:cstheme="minorHAnsi"/>
          <w:sz w:val="22"/>
        </w:rPr>
        <w:t>Συγκαλεί τις συνεδρίες</w:t>
      </w:r>
      <w:r w:rsidR="00452657" w:rsidRPr="00452657">
        <w:rPr>
          <w:rFonts w:asciiTheme="minorHAnsi" w:hAnsiTheme="minorHAnsi" w:cstheme="minorHAnsi"/>
          <w:sz w:val="22"/>
        </w:rPr>
        <w:t xml:space="preserve"> της Επιτροπής, στις οποίες και προεδρεύει</w:t>
      </w:r>
      <w:r>
        <w:rPr>
          <w:rFonts w:asciiTheme="minorHAnsi" w:hAnsiTheme="minorHAnsi" w:cstheme="minorHAnsi"/>
          <w:sz w:val="22"/>
        </w:rPr>
        <w:t>,</w:t>
      </w:r>
      <w:r w:rsidR="00452657" w:rsidRPr="00452657">
        <w:rPr>
          <w:rFonts w:asciiTheme="minorHAnsi" w:hAnsiTheme="minorHAnsi" w:cstheme="minorHAnsi"/>
          <w:sz w:val="22"/>
        </w:rPr>
        <w:t xml:space="preserve"> και ορίζει την εκάστοτε ημερήσια διάταξη.</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t>Συντονίζει τις εργασίες για την ομαλή λειτουργία της Επιτροπής.</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t>Υπογράφει τις αποφάσεις και τα συμπεράσματα των συνεδρι</w:t>
      </w:r>
      <w:r w:rsidR="00631602">
        <w:rPr>
          <w:rFonts w:ascii="Calibri" w:hAnsi="Calibri" w:cs="Calibri"/>
          <w:sz w:val="22"/>
        </w:rPr>
        <w:t>ών</w:t>
      </w:r>
      <w:r w:rsidRPr="009A7EC6">
        <w:rPr>
          <w:rFonts w:ascii="Calibri" w:hAnsi="Calibri" w:cs="Calibri"/>
          <w:sz w:val="22"/>
        </w:rPr>
        <w:t xml:space="preserve"> της Επιτροπής.</w:t>
      </w:r>
      <w:r w:rsidRPr="009A7EC6">
        <w:rPr>
          <w:rFonts w:ascii="Calibri" w:hAnsi="Calibri" w:cs="Calibri"/>
          <w:sz w:val="22"/>
          <w:lang w:eastAsia="el-GR"/>
        </w:rPr>
        <w:t xml:space="preserve"> </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t>Γνωστοποιεί στην Ευρωπαϊκή Επιτροπή τις αποφάσεις της Επιτροπής Παρακολούθησης.</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lastRenderedPageBreak/>
        <w:t>Έχει την ευθύνη για την πληροφόρηση των εκπροσώπων του τύπου σχετικά με τις εργασίες και τις αποφάσεις της Επιτροπής.</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t>Έχει την ευθύνη για την εφαρμογή του Εσωτερικού Κανονισμού Λειτουργίας της Επιτροπής.</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t>Δύναται να ορίζει προπαρασκευαστικές τεχνικές συσκέψεις για την εξέταση συγκεκριμένων θεμάτων, οι οποίες θα προηγούνται της συνεδρίας της Επιτροπής Παρακολούθησης.</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t>Δύναται να καλεί εκπροσώπους άλλων φορέων και υπηρεσιών, καθώς και ειδικούς εμπειρογνώμονες</w:t>
      </w:r>
      <w:r w:rsidR="00631602">
        <w:rPr>
          <w:rFonts w:ascii="Calibri" w:hAnsi="Calibri" w:cs="Calibri"/>
          <w:sz w:val="22"/>
        </w:rPr>
        <w:t>,</w:t>
      </w:r>
      <w:r w:rsidRPr="009A7EC6">
        <w:rPr>
          <w:rFonts w:ascii="Calibri" w:hAnsi="Calibri" w:cs="Calibri"/>
          <w:sz w:val="22"/>
        </w:rPr>
        <w:t xml:space="preserve"> ως παρατηρητές χωρίς δικαίωμα ψήφου.</w:t>
      </w:r>
    </w:p>
    <w:p w:rsidR="00452657" w:rsidRPr="009A7EC6" w:rsidRDefault="00452657" w:rsidP="004F7C16">
      <w:pPr>
        <w:numPr>
          <w:ilvl w:val="0"/>
          <w:numId w:val="17"/>
        </w:numPr>
        <w:tabs>
          <w:tab w:val="left" w:pos="567"/>
        </w:tabs>
        <w:spacing w:before="120" w:after="0" w:line="300" w:lineRule="atLeast"/>
        <w:ind w:left="567" w:hanging="357"/>
        <w:jc w:val="both"/>
        <w:rPr>
          <w:rFonts w:ascii="Calibri" w:hAnsi="Calibri" w:cs="Calibri"/>
          <w:sz w:val="22"/>
        </w:rPr>
      </w:pPr>
      <w:r w:rsidRPr="009A7EC6">
        <w:rPr>
          <w:rFonts w:ascii="Calibri" w:hAnsi="Calibri" w:cs="Calibri"/>
          <w:sz w:val="22"/>
        </w:rPr>
        <w:t>Μεριμνά ούτως ώστε η ΔΑ να παρέχει κάθε δυνατή υποστήριξη στην Επιτροπή.</w:t>
      </w:r>
    </w:p>
    <w:p w:rsidR="00452657" w:rsidRPr="009A7EC6" w:rsidRDefault="00452657" w:rsidP="004F7C16">
      <w:pPr>
        <w:autoSpaceDE w:val="0"/>
        <w:autoSpaceDN w:val="0"/>
        <w:adjustRightInd w:val="0"/>
        <w:spacing w:after="0" w:line="300" w:lineRule="atLeast"/>
        <w:jc w:val="both"/>
        <w:rPr>
          <w:rFonts w:ascii="Calibri" w:hAnsi="Calibri" w:cs="Arial"/>
          <w:sz w:val="22"/>
        </w:rPr>
      </w:pPr>
    </w:p>
    <w:p w:rsidR="00452657" w:rsidRPr="009A7EC6" w:rsidRDefault="00452657" w:rsidP="004F7C16">
      <w:pPr>
        <w:autoSpaceDE w:val="0"/>
        <w:autoSpaceDN w:val="0"/>
        <w:adjustRightInd w:val="0"/>
        <w:spacing w:after="0" w:line="300" w:lineRule="atLeast"/>
        <w:jc w:val="both"/>
        <w:rPr>
          <w:rFonts w:ascii="Calibri" w:hAnsi="Calibri" w:cs="Arial"/>
          <w:sz w:val="22"/>
        </w:rPr>
      </w:pPr>
    </w:p>
    <w:p w:rsidR="001E3E34" w:rsidRDefault="00452657" w:rsidP="001E3E34">
      <w:pPr>
        <w:autoSpaceDE w:val="0"/>
        <w:autoSpaceDN w:val="0"/>
        <w:adjustRightInd w:val="0"/>
        <w:spacing w:after="0" w:line="276" w:lineRule="auto"/>
        <w:jc w:val="center"/>
        <w:rPr>
          <w:rFonts w:ascii="Calibri" w:hAnsi="Calibri" w:cs="Arial"/>
          <w:b/>
          <w:sz w:val="22"/>
          <w:u w:val="single"/>
        </w:rPr>
      </w:pPr>
      <w:r w:rsidRPr="009A7EC6">
        <w:rPr>
          <w:rFonts w:ascii="Calibri" w:hAnsi="Calibri" w:cs="Arial"/>
          <w:b/>
          <w:sz w:val="22"/>
          <w:u w:val="single"/>
        </w:rPr>
        <w:t>Άρθρο 4</w:t>
      </w:r>
    </w:p>
    <w:p w:rsidR="001E3E34" w:rsidRPr="001E3E34" w:rsidRDefault="001E3E34" w:rsidP="001E3E34">
      <w:pPr>
        <w:autoSpaceDE w:val="0"/>
        <w:autoSpaceDN w:val="0"/>
        <w:adjustRightInd w:val="0"/>
        <w:spacing w:after="0" w:line="276" w:lineRule="auto"/>
        <w:jc w:val="center"/>
        <w:rPr>
          <w:rFonts w:asciiTheme="minorHAnsi" w:hAnsiTheme="minorHAnsi" w:cstheme="minorHAnsi"/>
          <w:b/>
          <w:sz w:val="22"/>
          <w:u w:val="single"/>
        </w:rPr>
      </w:pPr>
      <w:r w:rsidRPr="001E3E34">
        <w:rPr>
          <w:rFonts w:asciiTheme="minorHAnsi" w:hAnsiTheme="minorHAnsi" w:cstheme="minorHAnsi"/>
          <w:b/>
          <w:sz w:val="22"/>
          <w:u w:val="single"/>
        </w:rPr>
        <w:t xml:space="preserve">Σύνθεση </w:t>
      </w:r>
      <w:r w:rsidR="00640110">
        <w:rPr>
          <w:rFonts w:asciiTheme="minorHAnsi" w:hAnsiTheme="minorHAnsi" w:cstheme="minorHAnsi"/>
          <w:b/>
          <w:sz w:val="22"/>
          <w:u w:val="single"/>
        </w:rPr>
        <w:t xml:space="preserve">της </w:t>
      </w:r>
      <w:r w:rsidRPr="001E3E34">
        <w:rPr>
          <w:rFonts w:asciiTheme="minorHAnsi" w:hAnsiTheme="minorHAnsi" w:cstheme="minorHAnsi"/>
          <w:b/>
          <w:sz w:val="22"/>
          <w:u w:val="single"/>
        </w:rPr>
        <w:t>Επιτροπής</w:t>
      </w:r>
    </w:p>
    <w:p w:rsidR="001E3E34" w:rsidRPr="006E0401" w:rsidRDefault="001E3E34" w:rsidP="00BE2EA9">
      <w:pPr>
        <w:autoSpaceDE w:val="0"/>
        <w:autoSpaceDN w:val="0"/>
        <w:adjustRightInd w:val="0"/>
        <w:spacing w:after="0" w:line="300" w:lineRule="atLeast"/>
        <w:jc w:val="both"/>
        <w:rPr>
          <w:rFonts w:asciiTheme="minorHAnsi" w:hAnsiTheme="minorHAnsi" w:cstheme="minorHAnsi"/>
          <w:sz w:val="22"/>
        </w:rPr>
      </w:pPr>
    </w:p>
    <w:p w:rsidR="001E3E34" w:rsidRDefault="006E0401" w:rsidP="00BE2EA9">
      <w:pPr>
        <w:autoSpaceDE w:val="0"/>
        <w:autoSpaceDN w:val="0"/>
        <w:adjustRightInd w:val="0"/>
        <w:spacing w:line="300" w:lineRule="atLeast"/>
        <w:jc w:val="both"/>
        <w:rPr>
          <w:rFonts w:asciiTheme="minorHAnsi" w:hAnsiTheme="minorHAnsi" w:cstheme="minorHAnsi"/>
          <w:color w:val="000000"/>
          <w:sz w:val="22"/>
        </w:rPr>
      </w:pPr>
      <w:r>
        <w:rPr>
          <w:rFonts w:asciiTheme="minorHAnsi" w:hAnsiTheme="minorHAnsi" w:cstheme="minorHAnsi"/>
          <w:color w:val="000000"/>
          <w:sz w:val="22"/>
        </w:rPr>
        <w:t>1.</w:t>
      </w:r>
      <w:r>
        <w:rPr>
          <w:rFonts w:asciiTheme="minorHAnsi" w:hAnsiTheme="minorHAnsi" w:cstheme="minorHAnsi"/>
          <w:color w:val="000000"/>
          <w:sz w:val="22"/>
        </w:rPr>
        <w:tab/>
      </w:r>
      <w:r w:rsidR="001E3E34" w:rsidRPr="006E0401">
        <w:rPr>
          <w:rFonts w:asciiTheme="minorHAnsi" w:hAnsiTheme="minorHAnsi" w:cstheme="minorHAnsi"/>
          <w:color w:val="000000"/>
          <w:sz w:val="22"/>
        </w:rPr>
        <w:t xml:space="preserve">Σύμφωνα με την </w:t>
      </w:r>
      <w:r>
        <w:rPr>
          <w:rFonts w:asciiTheme="minorHAnsi" w:hAnsiTheme="minorHAnsi" w:cstheme="minorHAnsi"/>
          <w:color w:val="000000"/>
          <w:sz w:val="22"/>
        </w:rPr>
        <w:t xml:space="preserve">υπ’ </w:t>
      </w:r>
      <w:r w:rsidR="001E3E34" w:rsidRPr="006E0401">
        <w:rPr>
          <w:rFonts w:asciiTheme="minorHAnsi" w:hAnsiTheme="minorHAnsi" w:cstheme="minorHAnsi"/>
          <w:color w:val="000000"/>
          <w:sz w:val="22"/>
        </w:rPr>
        <w:t xml:space="preserve">αριθμό 78.483 </w:t>
      </w:r>
      <w:r w:rsidR="001E3E34" w:rsidRPr="006E0401">
        <w:rPr>
          <w:rFonts w:asciiTheme="minorHAnsi" w:hAnsiTheme="minorHAnsi" w:cstheme="minorHAnsi"/>
          <w:sz w:val="22"/>
        </w:rPr>
        <w:t xml:space="preserve">Απόφαση του Υπουργικού Συμβουλίου της Κύπρου </w:t>
      </w:r>
      <w:r w:rsidR="001E3E34" w:rsidRPr="006E0401">
        <w:rPr>
          <w:rFonts w:asciiTheme="minorHAnsi" w:hAnsiTheme="minorHAnsi" w:cstheme="minorHAnsi"/>
          <w:color w:val="000000"/>
          <w:sz w:val="22"/>
        </w:rPr>
        <w:t>ημερομηνίας 11 Μαρτίου 2015</w:t>
      </w:r>
      <w:r>
        <w:rPr>
          <w:rFonts w:asciiTheme="minorHAnsi" w:hAnsiTheme="minorHAnsi" w:cstheme="minorHAnsi"/>
          <w:color w:val="000000"/>
          <w:sz w:val="22"/>
        </w:rPr>
        <w:t>,</w:t>
      </w:r>
      <w:r w:rsidR="001E3E34" w:rsidRPr="006E0401">
        <w:rPr>
          <w:rFonts w:asciiTheme="minorHAnsi" w:hAnsiTheme="minorHAnsi" w:cstheme="minorHAnsi"/>
          <w:color w:val="000000"/>
          <w:sz w:val="22"/>
        </w:rPr>
        <w:t xml:space="preserve"> στην Επιτροπή συμμετέχουν </w:t>
      </w:r>
      <w:r w:rsidR="00D01C23" w:rsidRPr="006E0401">
        <w:rPr>
          <w:rFonts w:asciiTheme="minorHAnsi" w:hAnsiTheme="minorHAnsi" w:cstheme="minorHAnsi"/>
          <w:color w:val="000000"/>
          <w:sz w:val="22"/>
        </w:rPr>
        <w:t>οι εξής</w:t>
      </w:r>
      <w:r w:rsidR="001E3E34" w:rsidRPr="006E0401">
        <w:rPr>
          <w:rFonts w:asciiTheme="minorHAnsi" w:hAnsiTheme="minorHAnsi" w:cstheme="minorHAnsi"/>
          <w:color w:val="000000"/>
          <w:sz w:val="22"/>
        </w:rPr>
        <w:t>:</w:t>
      </w:r>
    </w:p>
    <w:p w:rsidR="00BE2EA9" w:rsidRPr="006E0401" w:rsidRDefault="00BE2EA9" w:rsidP="00BE2EA9">
      <w:pPr>
        <w:autoSpaceDE w:val="0"/>
        <w:autoSpaceDN w:val="0"/>
        <w:adjustRightInd w:val="0"/>
        <w:spacing w:after="0" w:line="300" w:lineRule="atLeast"/>
        <w:jc w:val="both"/>
        <w:rPr>
          <w:rFonts w:asciiTheme="minorHAnsi" w:hAnsiTheme="minorHAnsi" w:cstheme="minorHAnsi"/>
          <w:color w:val="000000"/>
          <w:sz w:val="22"/>
        </w:rPr>
      </w:pPr>
    </w:p>
    <w:p w:rsidR="001E3E34" w:rsidRDefault="000F7134" w:rsidP="00BE2EA9">
      <w:pPr>
        <w:tabs>
          <w:tab w:val="left" w:pos="360"/>
        </w:tabs>
        <w:spacing w:line="300" w:lineRule="atLeast"/>
        <w:rPr>
          <w:rFonts w:asciiTheme="minorHAnsi" w:hAnsiTheme="minorHAnsi" w:cstheme="minorHAnsi"/>
          <w:b/>
          <w:sz w:val="22"/>
        </w:rPr>
      </w:pPr>
      <w:r>
        <w:rPr>
          <w:rFonts w:asciiTheme="minorHAnsi" w:hAnsiTheme="minorHAnsi" w:cstheme="minorHAnsi"/>
          <w:b/>
          <w:sz w:val="22"/>
        </w:rPr>
        <w:t>Πρόεδρος</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Γενικός Διευθυντής ΓΔ ΕΠΣΑ</w:t>
      </w:r>
    </w:p>
    <w:p w:rsidR="001E3E34" w:rsidRPr="001E3E34" w:rsidRDefault="001E3E34" w:rsidP="00BE2EA9">
      <w:pPr>
        <w:pStyle w:val="ListParagraph"/>
        <w:spacing w:line="300" w:lineRule="atLeast"/>
        <w:ind w:left="360"/>
        <w:contextualSpacing w:val="0"/>
        <w:rPr>
          <w:rFonts w:asciiTheme="minorHAnsi" w:hAnsiTheme="minorHAnsi" w:cstheme="minorHAnsi"/>
        </w:rPr>
      </w:pPr>
    </w:p>
    <w:p w:rsidR="001E3E34" w:rsidRDefault="001E3E34" w:rsidP="00BE2EA9">
      <w:pPr>
        <w:tabs>
          <w:tab w:val="left" w:pos="360"/>
        </w:tabs>
        <w:spacing w:line="300" w:lineRule="atLeast"/>
        <w:rPr>
          <w:rFonts w:asciiTheme="minorHAnsi" w:hAnsiTheme="minorHAnsi" w:cstheme="minorHAnsi"/>
          <w:b/>
          <w:sz w:val="22"/>
        </w:rPr>
      </w:pPr>
      <w:r w:rsidRPr="001E3E34">
        <w:rPr>
          <w:rFonts w:asciiTheme="minorHAnsi" w:hAnsiTheme="minorHAnsi" w:cstheme="minorHAnsi"/>
          <w:b/>
          <w:sz w:val="22"/>
        </w:rPr>
        <w:t xml:space="preserve">Μέλη με Δικαίωμα Ψήφου </w:t>
      </w:r>
    </w:p>
    <w:p w:rsidR="001E3E34" w:rsidRPr="001E3E34" w:rsidRDefault="001E3E34" w:rsidP="00BE2EA9">
      <w:pPr>
        <w:spacing w:line="300" w:lineRule="atLeast"/>
        <w:rPr>
          <w:rFonts w:asciiTheme="minorHAnsi" w:hAnsiTheme="minorHAnsi" w:cstheme="minorHAnsi"/>
          <w:sz w:val="22"/>
        </w:rPr>
      </w:pPr>
      <w:r w:rsidRPr="001E3E34">
        <w:rPr>
          <w:rFonts w:asciiTheme="minorHAnsi" w:hAnsiTheme="minorHAnsi" w:cstheme="minorHAnsi"/>
          <w:sz w:val="22"/>
        </w:rPr>
        <w:t>Τα μέλη της Επιτροπής είναι οι επικεφαλείς των πιο κάτω φορέων ή εκπρόσωποί τους:</w:t>
      </w: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t>(α)</w:t>
      </w:r>
      <w:r w:rsidRPr="001E3E34">
        <w:rPr>
          <w:rFonts w:asciiTheme="minorHAnsi" w:hAnsiTheme="minorHAnsi" w:cstheme="minorHAnsi"/>
          <w:sz w:val="22"/>
        </w:rPr>
        <w:tab/>
        <w:t>Αρμόδια Υπουργεία</w:t>
      </w:r>
    </w:p>
    <w:p w:rsidR="001E3E34" w:rsidRDefault="00177F21" w:rsidP="00BE2EA9">
      <w:pPr>
        <w:pStyle w:val="ListParagraph"/>
        <w:numPr>
          <w:ilvl w:val="0"/>
          <w:numId w:val="10"/>
        </w:numPr>
        <w:spacing w:line="300" w:lineRule="atLeast"/>
        <w:contextualSpacing w:val="0"/>
        <w:rPr>
          <w:rFonts w:asciiTheme="minorHAnsi" w:hAnsiTheme="minorHAnsi" w:cstheme="minorHAnsi"/>
        </w:rPr>
      </w:pPr>
      <w:r w:rsidRPr="000C0E06">
        <w:rPr>
          <w:rFonts w:asciiTheme="minorHAnsi" w:hAnsiTheme="minorHAnsi" w:cstheme="minorHAnsi"/>
        </w:rPr>
        <w:t xml:space="preserve">Υπουργείο Γεωργίας, Αγροτικής Ανάπτυξης </w:t>
      </w:r>
      <w:r w:rsidR="000F7134">
        <w:rPr>
          <w:rFonts w:asciiTheme="minorHAnsi" w:hAnsiTheme="minorHAnsi" w:cstheme="minorHAnsi"/>
        </w:rPr>
        <w:t>και Περιβάλλοντος</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Υπουργείο Ενέργειας, Εμπορίου, Βιομηχανίας και Τουρισμού</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Υπουργείο Εργασίας, Πρόνοιας και Κοινωνικών Ασφαλίσεων</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Υπουργείο Εσωτερικών</w:t>
      </w:r>
    </w:p>
    <w:p w:rsidR="00137CD8" w:rsidRDefault="00137CD8"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Υπουργείο Μεταφορών, Επικοινωνιών και Έργων</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Υπουργείο Παιδείας και Πολιτισμού</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Υπουργείο Υγείας</w:t>
      </w:r>
    </w:p>
    <w:p w:rsidR="001E3E34" w:rsidRDefault="001E3E34" w:rsidP="00BE2EA9">
      <w:pPr>
        <w:pStyle w:val="ListParagraph"/>
        <w:spacing w:before="0" w:line="240" w:lineRule="auto"/>
        <w:contextualSpacing w:val="0"/>
        <w:rPr>
          <w:rFonts w:asciiTheme="minorHAnsi" w:hAnsiTheme="minorHAnsi" w:cstheme="minorHAnsi"/>
        </w:rPr>
      </w:pP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t>(β)</w:t>
      </w:r>
      <w:r w:rsidRPr="001E3E34">
        <w:rPr>
          <w:rFonts w:asciiTheme="minorHAnsi" w:hAnsiTheme="minorHAnsi" w:cstheme="minorHAnsi"/>
          <w:sz w:val="22"/>
        </w:rPr>
        <w:tab/>
        <w:t>Άλλες αρμόδιες Δημόσιες Αρχές</w:t>
      </w:r>
    </w:p>
    <w:p w:rsidR="001E3E34" w:rsidRDefault="00177F21" w:rsidP="00BE2EA9">
      <w:pPr>
        <w:pStyle w:val="ListParagraph"/>
        <w:numPr>
          <w:ilvl w:val="0"/>
          <w:numId w:val="10"/>
        </w:numPr>
        <w:spacing w:line="300" w:lineRule="atLeast"/>
        <w:contextualSpacing w:val="0"/>
        <w:rPr>
          <w:rFonts w:asciiTheme="minorHAnsi" w:hAnsiTheme="minorHAnsi" w:cstheme="minorHAnsi"/>
        </w:rPr>
      </w:pPr>
      <w:r w:rsidRPr="000C0E06">
        <w:rPr>
          <w:rFonts w:asciiTheme="minorHAnsi" w:hAnsiTheme="minorHAnsi" w:cstheme="minorHAnsi"/>
        </w:rPr>
        <w:t>Γραφείο Επιτρόπου Περιβάλλοντος</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Γραφείο Επιτρόπου Εθελοντισμού και Μη Κυβερνητικών Οργανώσεων</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Γραφείο Επιτρόπου Διοικήσεως και Ανθρωπίνων Δικαιωμάτων (Αρχή Ισότητας και Αρχή κατά των Διακρίσεων)</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Εθνικός Μηχανισμός για τα Δικαιώματα της Γυναίκας</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Επιτροπή Ισότητας των Φύλων στην Απασχόληση και Επαγγελματική Εκπαίδευση</w:t>
      </w:r>
    </w:p>
    <w:p w:rsidR="00BE2EA9" w:rsidRDefault="00BE2EA9" w:rsidP="00BE2EA9">
      <w:pPr>
        <w:pStyle w:val="ListParagraph"/>
        <w:spacing w:before="0" w:line="240" w:lineRule="auto"/>
        <w:contextualSpacing w:val="0"/>
        <w:rPr>
          <w:rFonts w:asciiTheme="minorHAnsi" w:hAnsiTheme="minorHAnsi" w:cstheme="minorHAnsi"/>
        </w:rPr>
      </w:pP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lastRenderedPageBreak/>
        <w:t>(γ)</w:t>
      </w:r>
      <w:r w:rsidRPr="001E3E34">
        <w:rPr>
          <w:rFonts w:asciiTheme="minorHAnsi" w:hAnsiTheme="minorHAnsi" w:cstheme="minorHAnsi"/>
          <w:sz w:val="22"/>
        </w:rPr>
        <w:tab/>
        <w:t>Ενδιάμεσοι Φορείς</w:t>
      </w:r>
    </w:p>
    <w:p w:rsidR="001E3E34" w:rsidRDefault="00177F21" w:rsidP="00BE2EA9">
      <w:pPr>
        <w:pStyle w:val="ListParagraph"/>
        <w:numPr>
          <w:ilvl w:val="0"/>
          <w:numId w:val="12"/>
        </w:numPr>
        <w:spacing w:line="300" w:lineRule="atLeast"/>
        <w:contextualSpacing w:val="0"/>
        <w:rPr>
          <w:rFonts w:asciiTheme="minorHAnsi" w:hAnsiTheme="minorHAnsi" w:cstheme="minorHAnsi"/>
        </w:rPr>
      </w:pPr>
      <w:r w:rsidRPr="000C0E06">
        <w:rPr>
          <w:rFonts w:asciiTheme="minorHAnsi" w:hAnsiTheme="minorHAnsi" w:cstheme="minorHAnsi"/>
        </w:rPr>
        <w:t>Διεύθυνση Ελέγχου, Υπ</w:t>
      </w:r>
      <w:r w:rsidR="00C701D4">
        <w:rPr>
          <w:rFonts w:asciiTheme="minorHAnsi" w:hAnsiTheme="minorHAnsi" w:cstheme="minorHAnsi"/>
        </w:rPr>
        <w:t>ουργείο Μεταφορών, Επικοινωνιών</w:t>
      </w:r>
      <w:r w:rsidRPr="000C0E06">
        <w:rPr>
          <w:rFonts w:asciiTheme="minorHAnsi" w:hAnsiTheme="minorHAnsi" w:cstheme="minorHAnsi"/>
        </w:rPr>
        <w:t xml:space="preserve"> και Έργων</w:t>
      </w:r>
    </w:p>
    <w:p w:rsidR="001E3E34" w:rsidRDefault="000F7134" w:rsidP="00BE2EA9">
      <w:pPr>
        <w:pStyle w:val="ListParagraph"/>
        <w:numPr>
          <w:ilvl w:val="0"/>
          <w:numId w:val="12"/>
        </w:numPr>
        <w:spacing w:line="300" w:lineRule="atLeast"/>
        <w:contextualSpacing w:val="0"/>
        <w:rPr>
          <w:rFonts w:asciiTheme="minorHAnsi" w:hAnsiTheme="minorHAnsi" w:cstheme="minorHAnsi"/>
        </w:rPr>
      </w:pPr>
      <w:r>
        <w:rPr>
          <w:rFonts w:asciiTheme="minorHAnsi" w:hAnsiTheme="minorHAnsi" w:cstheme="minorHAnsi"/>
        </w:rPr>
        <w:t>Μονάδα Διαχείρισης Ευρωπαϊκών Τα</w:t>
      </w:r>
      <w:r w:rsidR="00137CD8">
        <w:rPr>
          <w:rFonts w:asciiTheme="minorHAnsi" w:hAnsiTheme="minorHAnsi" w:cstheme="minorHAnsi"/>
        </w:rPr>
        <w:t>μείων, Υπουργείο</w:t>
      </w:r>
      <w:r>
        <w:rPr>
          <w:rFonts w:asciiTheme="minorHAnsi" w:hAnsiTheme="minorHAnsi" w:cstheme="minorHAnsi"/>
        </w:rPr>
        <w:t xml:space="preserve"> Εσωτερικών</w:t>
      </w:r>
    </w:p>
    <w:p w:rsidR="001E3E34" w:rsidRDefault="000F7134" w:rsidP="00BE2EA9">
      <w:pPr>
        <w:pStyle w:val="ListParagraph"/>
        <w:numPr>
          <w:ilvl w:val="0"/>
          <w:numId w:val="12"/>
        </w:numPr>
        <w:spacing w:line="300" w:lineRule="atLeast"/>
        <w:contextualSpacing w:val="0"/>
        <w:rPr>
          <w:rFonts w:asciiTheme="minorHAnsi" w:hAnsiTheme="minorHAnsi" w:cstheme="minorHAnsi"/>
        </w:rPr>
      </w:pPr>
      <w:r>
        <w:rPr>
          <w:rFonts w:asciiTheme="minorHAnsi" w:hAnsiTheme="minorHAnsi" w:cstheme="minorHAnsi"/>
        </w:rPr>
        <w:t xml:space="preserve">Υπουργείο Ενέργειας, Εμπορίου, Βιομηχανίας και Τουρισμού </w:t>
      </w:r>
    </w:p>
    <w:p w:rsidR="001E3E34" w:rsidRDefault="000F7134" w:rsidP="00BE2EA9">
      <w:pPr>
        <w:pStyle w:val="ListParagraph"/>
        <w:numPr>
          <w:ilvl w:val="0"/>
          <w:numId w:val="12"/>
        </w:numPr>
        <w:spacing w:line="300" w:lineRule="atLeast"/>
        <w:contextualSpacing w:val="0"/>
        <w:rPr>
          <w:rFonts w:asciiTheme="minorHAnsi" w:hAnsiTheme="minorHAnsi" w:cstheme="minorHAnsi"/>
        </w:rPr>
      </w:pPr>
      <w:r>
        <w:rPr>
          <w:rFonts w:asciiTheme="minorHAnsi" w:hAnsiTheme="minorHAnsi" w:cstheme="minorHAnsi"/>
        </w:rPr>
        <w:t>Κυπριακός Οργανισμός Τουρισμού (ΚΟΤ)</w:t>
      </w:r>
    </w:p>
    <w:p w:rsidR="001E3E34" w:rsidRDefault="000F7134" w:rsidP="00BE2EA9">
      <w:pPr>
        <w:pStyle w:val="ListParagraph"/>
        <w:numPr>
          <w:ilvl w:val="0"/>
          <w:numId w:val="12"/>
        </w:numPr>
        <w:spacing w:line="300" w:lineRule="atLeast"/>
        <w:contextualSpacing w:val="0"/>
        <w:rPr>
          <w:rFonts w:asciiTheme="minorHAnsi" w:hAnsiTheme="minorHAnsi" w:cstheme="minorHAnsi"/>
        </w:rPr>
      </w:pPr>
      <w:r>
        <w:rPr>
          <w:rFonts w:asciiTheme="minorHAnsi" w:hAnsiTheme="minorHAnsi" w:cstheme="minorHAnsi"/>
        </w:rPr>
        <w:t>Ίδρυμα Προώθησης Έρευνας (ΙΠΕ)</w:t>
      </w:r>
    </w:p>
    <w:p w:rsidR="001E3E34" w:rsidRDefault="00137CD8" w:rsidP="00BE2EA9">
      <w:pPr>
        <w:pStyle w:val="ListParagraph"/>
        <w:numPr>
          <w:ilvl w:val="0"/>
          <w:numId w:val="12"/>
        </w:numPr>
        <w:spacing w:line="300" w:lineRule="atLeast"/>
        <w:contextualSpacing w:val="0"/>
        <w:rPr>
          <w:rFonts w:asciiTheme="minorHAnsi" w:hAnsiTheme="minorHAnsi" w:cstheme="minorHAnsi"/>
        </w:rPr>
      </w:pPr>
      <w:r>
        <w:rPr>
          <w:rFonts w:asciiTheme="minorHAnsi" w:hAnsiTheme="minorHAnsi" w:cstheme="minorHAnsi"/>
        </w:rPr>
        <w:t>Τμήμα Περιβάλλοντος, Υπουργείο</w:t>
      </w:r>
      <w:r w:rsidR="000F7134">
        <w:rPr>
          <w:rFonts w:asciiTheme="minorHAnsi" w:hAnsiTheme="minorHAnsi" w:cstheme="minorHAnsi"/>
        </w:rPr>
        <w:t xml:space="preserve"> Γεωργίας, Αγροτικής Ανάπτυξης και Περιβάλλοντος</w:t>
      </w:r>
    </w:p>
    <w:p w:rsidR="001E3E34" w:rsidRDefault="00137CD8" w:rsidP="00BE2EA9">
      <w:pPr>
        <w:pStyle w:val="ListParagraph"/>
        <w:numPr>
          <w:ilvl w:val="0"/>
          <w:numId w:val="12"/>
        </w:numPr>
        <w:spacing w:line="300" w:lineRule="atLeast"/>
        <w:contextualSpacing w:val="0"/>
        <w:rPr>
          <w:rFonts w:asciiTheme="minorHAnsi" w:hAnsiTheme="minorHAnsi" w:cstheme="minorHAnsi"/>
        </w:rPr>
      </w:pPr>
      <w:r>
        <w:rPr>
          <w:rFonts w:asciiTheme="minorHAnsi" w:hAnsiTheme="minorHAnsi" w:cstheme="minorHAnsi"/>
        </w:rPr>
        <w:t>Μονάδα ΕΚΤ, Υπουργείο</w:t>
      </w:r>
      <w:r w:rsidR="000F7134">
        <w:rPr>
          <w:rFonts w:asciiTheme="minorHAnsi" w:hAnsiTheme="minorHAnsi" w:cstheme="minorHAnsi"/>
        </w:rPr>
        <w:t xml:space="preserve"> Εργασίας, Πρόνοιας και Κοινωνικών Ασφαλίσεων</w:t>
      </w:r>
    </w:p>
    <w:p w:rsidR="001E3E34" w:rsidRDefault="00137CD8" w:rsidP="00BE2EA9">
      <w:pPr>
        <w:pStyle w:val="ListParagraph"/>
        <w:numPr>
          <w:ilvl w:val="0"/>
          <w:numId w:val="12"/>
        </w:numPr>
        <w:spacing w:line="300" w:lineRule="atLeast"/>
        <w:contextualSpacing w:val="0"/>
        <w:rPr>
          <w:rFonts w:asciiTheme="minorHAnsi" w:hAnsiTheme="minorHAnsi" w:cstheme="minorHAnsi"/>
        </w:rPr>
      </w:pPr>
      <w:r>
        <w:rPr>
          <w:rFonts w:asciiTheme="minorHAnsi" w:hAnsiTheme="minorHAnsi" w:cstheme="minorHAnsi"/>
        </w:rPr>
        <w:t>Τμήμα Εργασίας, Υπουργείο</w:t>
      </w:r>
      <w:r w:rsidR="000F7134">
        <w:rPr>
          <w:rFonts w:asciiTheme="minorHAnsi" w:hAnsiTheme="minorHAnsi" w:cstheme="minorHAnsi"/>
        </w:rPr>
        <w:t xml:space="preserve"> Εργασίας, Πρόνοιας και Κοινωνικών Ασφαλίσεων</w:t>
      </w:r>
    </w:p>
    <w:p w:rsidR="001E3E34" w:rsidRDefault="001E3E34" w:rsidP="00BE2EA9">
      <w:pPr>
        <w:pStyle w:val="ListParagraph"/>
        <w:spacing w:before="0" w:line="300" w:lineRule="atLeast"/>
        <w:contextualSpacing w:val="0"/>
        <w:rPr>
          <w:rFonts w:asciiTheme="minorHAnsi" w:hAnsiTheme="minorHAnsi" w:cstheme="minorHAnsi"/>
        </w:rPr>
      </w:pP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t>(δ)</w:t>
      </w:r>
      <w:r w:rsidRPr="001E3E34">
        <w:rPr>
          <w:rFonts w:asciiTheme="minorHAnsi" w:hAnsiTheme="minorHAnsi" w:cstheme="minorHAnsi"/>
          <w:sz w:val="22"/>
        </w:rPr>
        <w:tab/>
        <w:t>Αρμόδιες Τοπικές Αρχές</w:t>
      </w:r>
    </w:p>
    <w:p w:rsidR="001E3E34" w:rsidRDefault="00177F21" w:rsidP="00BE2EA9">
      <w:pPr>
        <w:pStyle w:val="ListParagraph"/>
        <w:numPr>
          <w:ilvl w:val="0"/>
          <w:numId w:val="10"/>
        </w:numPr>
        <w:spacing w:line="300" w:lineRule="atLeast"/>
        <w:contextualSpacing w:val="0"/>
        <w:rPr>
          <w:rFonts w:asciiTheme="minorHAnsi" w:hAnsiTheme="minorHAnsi" w:cstheme="minorHAnsi"/>
        </w:rPr>
      </w:pPr>
      <w:r w:rsidRPr="000C0E06">
        <w:rPr>
          <w:rFonts w:asciiTheme="minorHAnsi" w:hAnsiTheme="minorHAnsi" w:cstheme="minorHAnsi"/>
        </w:rPr>
        <w:t>Ένωση Δήμων Κύπρου</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Ένωση Κοινοτήτων Κύπρου</w:t>
      </w:r>
    </w:p>
    <w:p w:rsidR="001E3E34" w:rsidRPr="001E3E34" w:rsidRDefault="001E3E34" w:rsidP="00BE2EA9">
      <w:pPr>
        <w:pStyle w:val="ListParagraph"/>
        <w:spacing w:before="0" w:line="240" w:lineRule="auto"/>
        <w:contextualSpacing w:val="0"/>
        <w:rPr>
          <w:rFonts w:asciiTheme="minorHAnsi" w:hAnsiTheme="minorHAnsi" w:cstheme="minorHAnsi"/>
        </w:rPr>
      </w:pP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t>(ε)</w:t>
      </w:r>
      <w:r w:rsidRPr="001E3E34">
        <w:rPr>
          <w:rFonts w:asciiTheme="minorHAnsi" w:hAnsiTheme="minorHAnsi" w:cstheme="minorHAnsi"/>
          <w:sz w:val="22"/>
        </w:rPr>
        <w:tab/>
        <w:t>Ανώτατα Εκπαιδευτικά Ιδρύματα και παροχείς υπηρεσιών μόρφωσης και κατάρτισης</w:t>
      </w:r>
    </w:p>
    <w:p w:rsidR="001E3E34" w:rsidRDefault="00177F21" w:rsidP="00BE2EA9">
      <w:pPr>
        <w:pStyle w:val="ListParagraph"/>
        <w:numPr>
          <w:ilvl w:val="0"/>
          <w:numId w:val="13"/>
        </w:numPr>
        <w:spacing w:line="300" w:lineRule="atLeast"/>
        <w:contextualSpacing w:val="0"/>
        <w:rPr>
          <w:rFonts w:asciiTheme="minorHAnsi" w:hAnsiTheme="minorHAnsi" w:cstheme="minorHAnsi"/>
        </w:rPr>
      </w:pPr>
      <w:r w:rsidRPr="000C0E06">
        <w:rPr>
          <w:rFonts w:asciiTheme="minorHAnsi" w:hAnsiTheme="minorHAnsi" w:cstheme="minorHAnsi"/>
        </w:rPr>
        <w:t>Σύνοδος των Πρυτάνεων</w:t>
      </w:r>
    </w:p>
    <w:p w:rsidR="001E3E34" w:rsidRPr="001E3E34" w:rsidRDefault="001E3E34" w:rsidP="00BE2EA9">
      <w:pPr>
        <w:pStyle w:val="ListParagraph"/>
        <w:spacing w:before="0" w:line="240" w:lineRule="auto"/>
        <w:contextualSpacing w:val="0"/>
        <w:rPr>
          <w:rFonts w:asciiTheme="minorHAnsi" w:hAnsiTheme="minorHAnsi" w:cstheme="minorHAnsi"/>
        </w:rPr>
      </w:pP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t>(στ)</w:t>
      </w:r>
      <w:r w:rsidRPr="001E3E34">
        <w:rPr>
          <w:rFonts w:asciiTheme="minorHAnsi" w:hAnsiTheme="minorHAnsi" w:cstheme="minorHAnsi"/>
          <w:sz w:val="22"/>
        </w:rPr>
        <w:tab/>
        <w:t>Οικονομικοί και Κοινωνικοί Εταίροι</w:t>
      </w:r>
    </w:p>
    <w:p w:rsidR="001E3E34" w:rsidRDefault="00177F21" w:rsidP="00BE2EA9">
      <w:pPr>
        <w:pStyle w:val="ListParagraph"/>
        <w:numPr>
          <w:ilvl w:val="0"/>
          <w:numId w:val="10"/>
        </w:numPr>
        <w:spacing w:line="300" w:lineRule="atLeast"/>
        <w:contextualSpacing w:val="0"/>
        <w:rPr>
          <w:rFonts w:asciiTheme="minorHAnsi" w:hAnsiTheme="minorHAnsi" w:cstheme="minorHAnsi"/>
        </w:rPr>
      </w:pPr>
      <w:r w:rsidRPr="000C0E06">
        <w:rPr>
          <w:rFonts w:asciiTheme="minorHAnsi" w:hAnsiTheme="minorHAnsi" w:cstheme="minorHAnsi"/>
        </w:rPr>
        <w:t>Κυπριακό Εμπορικό και Βιομηχ</w:t>
      </w:r>
      <w:r w:rsidR="000F7134">
        <w:rPr>
          <w:rFonts w:asciiTheme="minorHAnsi" w:hAnsiTheme="minorHAnsi" w:cstheme="minorHAnsi"/>
        </w:rPr>
        <w:t>ανικό Επιμελητήριο (ΚΕΒΕ)</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Ομοσπονδία Εργοδοτών και Βιομηχάνων (ΟΕΒ)</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Κυπριακό Ναυτιλιακό Επιμελητήριο</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Επιστημονικό Τεχνικό Επιμελητήριο Κύπρου (ΕΤΕΚ)</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Παγκύπρια Εργατική Ομοσπονδία (ΠΕΟ)</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Συνομοσπονδία Εργαζομένων Κύπρου (ΣΕΚ)</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Δημοκρατική Εργατική Ομοσπονδία Κύπρου (ΔΕΟΚ)</w:t>
      </w:r>
    </w:p>
    <w:p w:rsidR="001E3E34" w:rsidRPr="001E3E34" w:rsidRDefault="001E3E34" w:rsidP="00BE2EA9">
      <w:pPr>
        <w:pStyle w:val="ListParagraph"/>
        <w:spacing w:before="0" w:line="240" w:lineRule="auto"/>
        <w:contextualSpacing w:val="0"/>
        <w:rPr>
          <w:rFonts w:asciiTheme="minorHAnsi" w:hAnsiTheme="minorHAnsi" w:cstheme="minorHAnsi"/>
        </w:rPr>
      </w:pP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t>(ζ)</w:t>
      </w:r>
      <w:r w:rsidRPr="001E3E34">
        <w:rPr>
          <w:rFonts w:asciiTheme="minorHAnsi" w:hAnsiTheme="minorHAnsi" w:cstheme="minorHAnsi"/>
          <w:sz w:val="22"/>
        </w:rPr>
        <w:tab/>
        <w:t>Κοινωνία των Πολιτών</w:t>
      </w:r>
    </w:p>
    <w:p w:rsidR="001E3E34" w:rsidRDefault="00177F21" w:rsidP="00BE2EA9">
      <w:pPr>
        <w:pStyle w:val="ListParagraph"/>
        <w:numPr>
          <w:ilvl w:val="0"/>
          <w:numId w:val="10"/>
        </w:numPr>
        <w:spacing w:line="300" w:lineRule="atLeast"/>
        <w:contextualSpacing w:val="0"/>
        <w:rPr>
          <w:rFonts w:asciiTheme="minorHAnsi" w:hAnsiTheme="minorHAnsi" w:cstheme="minorHAnsi"/>
        </w:rPr>
      </w:pPr>
      <w:r w:rsidRPr="000C0E06">
        <w:rPr>
          <w:rFonts w:asciiTheme="minorHAnsi" w:hAnsiTheme="minorHAnsi" w:cstheme="minorHAnsi"/>
        </w:rPr>
        <w:t>Παγκύπριο Συντονιστικό Συμβούλιο Εθελοντισμού</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Ομοσπονδία Περιβαλλοντικών και Οικολογικών Οργανώσεων</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Κυπριακή Συνομοσπονδία Οργανώσεων Ανάπηρων (ΚΥ.ΣΟ.Α)</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Οργάνωση Παραπληγικών Κύπρου</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Παγκύπρια Ομοσπονδία Βιοτεχνών Επαγγελματιών και Καταστηματαρχών (ΠΟΒΕΚ)</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Κυπριακός Σύνδεσμος Καταναλωτών</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Παγκύπρια Ένωση Καταναλωτών και Ποιότητας Ζωής</w:t>
      </w:r>
    </w:p>
    <w:p w:rsidR="00BE2EA9" w:rsidRDefault="00BE2EA9" w:rsidP="00BE2EA9">
      <w:pPr>
        <w:spacing w:after="0"/>
        <w:ind w:left="360" w:hanging="360"/>
        <w:rPr>
          <w:rFonts w:asciiTheme="minorHAnsi" w:hAnsiTheme="minorHAnsi" w:cstheme="minorHAnsi"/>
          <w:sz w:val="22"/>
        </w:rPr>
      </w:pPr>
    </w:p>
    <w:p w:rsidR="00BE2EA9" w:rsidRDefault="00BE2EA9" w:rsidP="00BE2EA9">
      <w:pPr>
        <w:spacing w:after="0"/>
        <w:ind w:left="360" w:hanging="360"/>
        <w:rPr>
          <w:rFonts w:asciiTheme="minorHAnsi" w:hAnsiTheme="minorHAnsi" w:cstheme="minorHAnsi"/>
          <w:sz w:val="22"/>
        </w:rPr>
      </w:pPr>
    </w:p>
    <w:p w:rsidR="00BE2EA9" w:rsidRDefault="00BE2EA9" w:rsidP="00BE2EA9">
      <w:pPr>
        <w:spacing w:after="0"/>
        <w:ind w:left="360" w:hanging="360"/>
        <w:rPr>
          <w:rFonts w:asciiTheme="minorHAnsi" w:hAnsiTheme="minorHAnsi" w:cstheme="minorHAnsi"/>
          <w:sz w:val="22"/>
        </w:rPr>
      </w:pPr>
    </w:p>
    <w:p w:rsidR="001E3E34" w:rsidRPr="001E3E34" w:rsidRDefault="001E3E34" w:rsidP="00BE2EA9">
      <w:pPr>
        <w:spacing w:line="300" w:lineRule="atLeast"/>
        <w:ind w:left="360" w:hanging="360"/>
        <w:rPr>
          <w:rFonts w:asciiTheme="minorHAnsi" w:hAnsiTheme="minorHAnsi" w:cstheme="minorHAnsi"/>
          <w:sz w:val="22"/>
        </w:rPr>
      </w:pPr>
      <w:r w:rsidRPr="001E3E34">
        <w:rPr>
          <w:rFonts w:asciiTheme="minorHAnsi" w:hAnsiTheme="minorHAnsi" w:cstheme="minorHAnsi"/>
          <w:sz w:val="22"/>
        </w:rPr>
        <w:lastRenderedPageBreak/>
        <w:t>(η)</w:t>
      </w:r>
      <w:r w:rsidRPr="001E3E34">
        <w:rPr>
          <w:rFonts w:asciiTheme="minorHAnsi" w:hAnsiTheme="minorHAnsi" w:cstheme="minorHAnsi"/>
          <w:sz w:val="22"/>
        </w:rPr>
        <w:tab/>
        <w:t>Ημικρατικοί Οργανισμοί</w:t>
      </w:r>
    </w:p>
    <w:p w:rsidR="001E3E34" w:rsidRDefault="00177F21" w:rsidP="00BE2EA9">
      <w:pPr>
        <w:pStyle w:val="ListParagraph"/>
        <w:numPr>
          <w:ilvl w:val="0"/>
          <w:numId w:val="10"/>
        </w:numPr>
        <w:spacing w:line="300" w:lineRule="atLeast"/>
        <w:contextualSpacing w:val="0"/>
        <w:rPr>
          <w:rFonts w:asciiTheme="minorHAnsi" w:hAnsiTheme="minorHAnsi" w:cstheme="minorHAnsi"/>
        </w:rPr>
      </w:pPr>
      <w:r w:rsidRPr="000C0E06">
        <w:rPr>
          <w:rFonts w:asciiTheme="minorHAnsi" w:hAnsiTheme="minorHAnsi" w:cstheme="minorHAnsi"/>
        </w:rPr>
        <w:t>Αρχή Ανάπτυξης Ανθρώπινου Δυναμικού</w:t>
      </w:r>
    </w:p>
    <w:p w:rsidR="001E3E34" w:rsidRDefault="000F7134" w:rsidP="00BE2EA9">
      <w:pPr>
        <w:pStyle w:val="ListParagraph"/>
        <w:numPr>
          <w:ilvl w:val="0"/>
          <w:numId w:val="10"/>
        </w:numPr>
        <w:spacing w:line="300" w:lineRule="atLeast"/>
        <w:contextualSpacing w:val="0"/>
        <w:rPr>
          <w:rFonts w:asciiTheme="minorHAnsi" w:hAnsiTheme="minorHAnsi" w:cstheme="minorHAnsi"/>
        </w:rPr>
      </w:pPr>
      <w:r>
        <w:rPr>
          <w:rFonts w:asciiTheme="minorHAnsi" w:hAnsiTheme="minorHAnsi" w:cstheme="minorHAnsi"/>
        </w:rPr>
        <w:t>Οργανισμός Νεολαίας Κύπρου</w:t>
      </w:r>
    </w:p>
    <w:p w:rsidR="001E3E34" w:rsidRPr="001E3E34" w:rsidRDefault="001E3E34" w:rsidP="00BE2EA9">
      <w:pPr>
        <w:spacing w:after="0" w:line="300" w:lineRule="atLeast"/>
        <w:rPr>
          <w:rFonts w:asciiTheme="minorHAnsi" w:hAnsiTheme="minorHAnsi" w:cstheme="minorHAnsi"/>
          <w:sz w:val="22"/>
        </w:rPr>
      </w:pPr>
    </w:p>
    <w:p w:rsidR="001E3E34" w:rsidRPr="001E3E34" w:rsidRDefault="001E3E34" w:rsidP="00BE2EA9">
      <w:pPr>
        <w:tabs>
          <w:tab w:val="left" w:pos="360"/>
        </w:tabs>
        <w:spacing w:line="300" w:lineRule="atLeast"/>
        <w:rPr>
          <w:rFonts w:asciiTheme="minorHAnsi" w:hAnsiTheme="minorHAnsi" w:cstheme="minorHAnsi"/>
          <w:b/>
        </w:rPr>
      </w:pPr>
      <w:r w:rsidRPr="001E3E34">
        <w:rPr>
          <w:rFonts w:asciiTheme="minorHAnsi" w:hAnsiTheme="minorHAnsi" w:cstheme="minorHAnsi"/>
          <w:b/>
          <w:sz w:val="22"/>
        </w:rPr>
        <w:t xml:space="preserve">Μέλη χωρίς Δικαίωμα Ψήφου </w:t>
      </w:r>
    </w:p>
    <w:p w:rsidR="001E3E34" w:rsidRDefault="00177F21" w:rsidP="00BE2EA9">
      <w:pPr>
        <w:pStyle w:val="ListParagraph"/>
        <w:numPr>
          <w:ilvl w:val="0"/>
          <w:numId w:val="11"/>
        </w:numPr>
        <w:spacing w:line="300" w:lineRule="atLeast"/>
        <w:contextualSpacing w:val="0"/>
        <w:rPr>
          <w:rFonts w:asciiTheme="minorHAnsi" w:hAnsiTheme="minorHAnsi" w:cstheme="minorHAnsi"/>
        </w:rPr>
      </w:pPr>
      <w:r w:rsidRPr="000C0E06">
        <w:rPr>
          <w:rFonts w:asciiTheme="minorHAnsi" w:hAnsiTheme="minorHAnsi" w:cstheme="minorHAnsi"/>
        </w:rPr>
        <w:t>Γενική Διεύθυνση</w:t>
      </w:r>
      <w:r w:rsidR="000F7134">
        <w:rPr>
          <w:rFonts w:asciiTheme="minorHAnsi" w:hAnsiTheme="minorHAnsi" w:cstheme="minorHAnsi"/>
        </w:rPr>
        <w:t xml:space="preserve"> Περιφερειακής Πολιτικής και Αστικής Ανάπτυξης της Ευρωπαϊκής Επιτροπής</w:t>
      </w:r>
    </w:p>
    <w:p w:rsidR="001E3E34" w:rsidRDefault="000F7134" w:rsidP="00BE2EA9">
      <w:pPr>
        <w:pStyle w:val="ListParagraph"/>
        <w:numPr>
          <w:ilvl w:val="0"/>
          <w:numId w:val="11"/>
        </w:numPr>
        <w:spacing w:line="300" w:lineRule="atLeast"/>
        <w:contextualSpacing w:val="0"/>
        <w:rPr>
          <w:rFonts w:asciiTheme="minorHAnsi" w:hAnsiTheme="minorHAnsi" w:cstheme="minorHAnsi"/>
        </w:rPr>
      </w:pPr>
      <w:r>
        <w:rPr>
          <w:rFonts w:asciiTheme="minorHAnsi" w:hAnsiTheme="minorHAnsi" w:cstheme="minorHAnsi"/>
        </w:rPr>
        <w:t>Γενική Διεύθυνση Απασχόλησης, Κοινωνικών Υποθέσεων και Κοινωνικής Ένταξης της Ευρωπαϊκής Επιτροπής</w:t>
      </w:r>
    </w:p>
    <w:p w:rsidR="001E3E34" w:rsidRDefault="000F7134" w:rsidP="00BE2EA9">
      <w:pPr>
        <w:pStyle w:val="ListParagraph"/>
        <w:numPr>
          <w:ilvl w:val="0"/>
          <w:numId w:val="11"/>
        </w:numPr>
        <w:spacing w:line="300" w:lineRule="atLeast"/>
        <w:contextualSpacing w:val="0"/>
        <w:rPr>
          <w:rFonts w:asciiTheme="minorHAnsi" w:hAnsiTheme="minorHAnsi" w:cstheme="minorHAnsi"/>
        </w:rPr>
      </w:pPr>
      <w:r>
        <w:rPr>
          <w:rFonts w:asciiTheme="minorHAnsi" w:hAnsiTheme="minorHAnsi" w:cstheme="minorHAnsi"/>
        </w:rPr>
        <w:t>Ευρωπαϊκή Τράπεζα Επενδύσεων</w:t>
      </w:r>
    </w:p>
    <w:p w:rsidR="001E3E34" w:rsidRDefault="000F7134" w:rsidP="00BE2EA9">
      <w:pPr>
        <w:pStyle w:val="ListParagraph"/>
        <w:numPr>
          <w:ilvl w:val="0"/>
          <w:numId w:val="11"/>
        </w:numPr>
        <w:spacing w:line="300" w:lineRule="atLeast"/>
        <w:contextualSpacing w:val="0"/>
        <w:rPr>
          <w:rFonts w:asciiTheme="minorHAnsi" w:hAnsiTheme="minorHAnsi" w:cstheme="minorHAnsi"/>
        </w:rPr>
      </w:pPr>
      <w:r>
        <w:rPr>
          <w:rFonts w:asciiTheme="minorHAnsi" w:hAnsiTheme="minorHAnsi" w:cstheme="minorHAnsi"/>
        </w:rPr>
        <w:t>Γενικό Λογιστήριο της Κυπριακής Δημοκρατίας</w:t>
      </w:r>
    </w:p>
    <w:p w:rsidR="001E3E34" w:rsidRDefault="000F7134" w:rsidP="00BE2EA9">
      <w:pPr>
        <w:pStyle w:val="ListParagraph"/>
        <w:numPr>
          <w:ilvl w:val="0"/>
          <w:numId w:val="11"/>
        </w:numPr>
        <w:spacing w:line="300" w:lineRule="atLeast"/>
        <w:contextualSpacing w:val="0"/>
        <w:rPr>
          <w:rFonts w:asciiTheme="minorHAnsi" w:hAnsiTheme="minorHAnsi" w:cstheme="minorHAnsi"/>
        </w:rPr>
      </w:pPr>
      <w:r>
        <w:rPr>
          <w:rFonts w:asciiTheme="minorHAnsi" w:hAnsiTheme="minorHAnsi" w:cstheme="minorHAnsi"/>
        </w:rPr>
        <w:t>Ελεγκτική Υπηρεσία της Κυπριακής Δημοκρατίας</w:t>
      </w:r>
    </w:p>
    <w:p w:rsidR="001E3E34" w:rsidRDefault="000F7134" w:rsidP="00BE2EA9">
      <w:pPr>
        <w:pStyle w:val="ListParagraph"/>
        <w:numPr>
          <w:ilvl w:val="0"/>
          <w:numId w:val="11"/>
        </w:numPr>
        <w:spacing w:line="300" w:lineRule="atLeast"/>
        <w:contextualSpacing w:val="0"/>
        <w:rPr>
          <w:rFonts w:asciiTheme="minorHAnsi" w:hAnsiTheme="minorHAnsi" w:cstheme="minorHAnsi"/>
        </w:rPr>
      </w:pPr>
      <w:r>
        <w:rPr>
          <w:rFonts w:asciiTheme="minorHAnsi" w:hAnsiTheme="minorHAnsi" w:cstheme="minorHAnsi"/>
        </w:rPr>
        <w:t>Υπηρεσία Εσωτερικού Ελέγχου</w:t>
      </w:r>
    </w:p>
    <w:p w:rsidR="001E3E34" w:rsidRDefault="000F7134" w:rsidP="00BE2EA9">
      <w:pPr>
        <w:pStyle w:val="ListParagraph"/>
        <w:numPr>
          <w:ilvl w:val="0"/>
          <w:numId w:val="11"/>
        </w:numPr>
        <w:spacing w:line="300" w:lineRule="atLeast"/>
        <w:contextualSpacing w:val="0"/>
        <w:rPr>
          <w:rFonts w:asciiTheme="minorHAnsi" w:hAnsiTheme="minorHAnsi" w:cstheme="minorHAnsi"/>
        </w:rPr>
      </w:pPr>
      <w:r>
        <w:rPr>
          <w:rFonts w:asciiTheme="minorHAnsi" w:hAnsiTheme="minorHAnsi" w:cstheme="minorHAnsi"/>
        </w:rPr>
        <w:t>Γραφείο Εφόρου Ελέγχου Κρατικών Ενισχύσεων</w:t>
      </w:r>
    </w:p>
    <w:p w:rsidR="001E3E34" w:rsidRPr="006E0401" w:rsidRDefault="001E3E34" w:rsidP="00BE2EA9">
      <w:pPr>
        <w:autoSpaceDE w:val="0"/>
        <w:autoSpaceDN w:val="0"/>
        <w:adjustRightInd w:val="0"/>
        <w:spacing w:line="300" w:lineRule="atLeast"/>
        <w:rPr>
          <w:rFonts w:asciiTheme="minorHAnsi" w:hAnsiTheme="minorHAnsi" w:cstheme="minorHAnsi"/>
          <w:sz w:val="22"/>
        </w:rPr>
      </w:pPr>
    </w:p>
    <w:p w:rsidR="001E3E34" w:rsidRPr="009842AB" w:rsidRDefault="006E0401" w:rsidP="00BE2EA9">
      <w:pPr>
        <w:autoSpaceDE w:val="0"/>
        <w:autoSpaceDN w:val="0"/>
        <w:adjustRightInd w:val="0"/>
        <w:spacing w:after="0" w:line="300" w:lineRule="atLeast"/>
        <w:jc w:val="both"/>
        <w:rPr>
          <w:rFonts w:asciiTheme="minorHAnsi" w:hAnsiTheme="minorHAnsi" w:cstheme="minorHAnsi"/>
          <w:sz w:val="22"/>
        </w:rPr>
      </w:pPr>
      <w:r w:rsidRPr="006E0401">
        <w:rPr>
          <w:rFonts w:asciiTheme="minorHAnsi" w:hAnsiTheme="minorHAnsi" w:cstheme="minorHAnsi"/>
          <w:sz w:val="22"/>
        </w:rPr>
        <w:t>2.</w:t>
      </w:r>
      <w:r w:rsidRPr="006E0401">
        <w:rPr>
          <w:rFonts w:asciiTheme="minorHAnsi" w:hAnsiTheme="minorHAnsi" w:cstheme="minorHAnsi"/>
          <w:sz w:val="22"/>
        </w:rPr>
        <w:tab/>
      </w:r>
      <w:r w:rsidR="000C61AD" w:rsidRPr="006E0401">
        <w:rPr>
          <w:rFonts w:asciiTheme="minorHAnsi" w:hAnsiTheme="minorHAnsi" w:cstheme="minorHAnsi"/>
          <w:sz w:val="22"/>
        </w:rPr>
        <w:t xml:space="preserve">Τα </w:t>
      </w:r>
      <w:r w:rsidR="000F7134" w:rsidRPr="006E0401">
        <w:rPr>
          <w:rFonts w:asciiTheme="minorHAnsi" w:hAnsiTheme="minorHAnsi" w:cstheme="minorHAnsi"/>
          <w:sz w:val="22"/>
        </w:rPr>
        <w:t xml:space="preserve">Μέλη της Επιτροπής αναπληρώνονται από εξουσιοδοτημένα πρόσωπα μόνο σε </w:t>
      </w:r>
      <w:r w:rsidR="00452657" w:rsidRPr="006E0401">
        <w:rPr>
          <w:rFonts w:asciiTheme="minorHAnsi" w:hAnsiTheme="minorHAnsi" w:cstheme="minorHAnsi"/>
          <w:sz w:val="22"/>
        </w:rPr>
        <w:t>περίπτωση απουσίας</w:t>
      </w:r>
      <w:r w:rsidRPr="006E0401">
        <w:rPr>
          <w:rFonts w:asciiTheme="minorHAnsi" w:hAnsiTheme="minorHAnsi" w:cstheme="minorHAnsi"/>
          <w:sz w:val="22"/>
        </w:rPr>
        <w:t xml:space="preserve"> ή κωλύματό</w:t>
      </w:r>
      <w:r w:rsidR="00452657" w:rsidRPr="006E0401">
        <w:rPr>
          <w:rFonts w:asciiTheme="minorHAnsi" w:hAnsiTheme="minorHAnsi" w:cstheme="minorHAnsi"/>
          <w:sz w:val="22"/>
        </w:rPr>
        <w:t>ς τους. Σ</w:t>
      </w:r>
      <w:r w:rsidRPr="006E0401">
        <w:rPr>
          <w:rFonts w:asciiTheme="minorHAnsi" w:hAnsiTheme="minorHAnsi" w:cstheme="minorHAnsi"/>
          <w:sz w:val="22"/>
        </w:rPr>
        <w:t>ε</w:t>
      </w:r>
      <w:r w:rsidR="00452657" w:rsidRPr="006E0401">
        <w:rPr>
          <w:rFonts w:asciiTheme="minorHAnsi" w:hAnsiTheme="minorHAnsi" w:cstheme="minorHAnsi"/>
          <w:sz w:val="22"/>
        </w:rPr>
        <w:t xml:space="preserve"> περίπτωση αναπλήρωσης</w:t>
      </w:r>
      <w:r w:rsidRPr="006E0401">
        <w:rPr>
          <w:rFonts w:asciiTheme="minorHAnsi" w:hAnsiTheme="minorHAnsi" w:cstheme="minorHAnsi"/>
          <w:sz w:val="22"/>
        </w:rPr>
        <w:t>,</w:t>
      </w:r>
      <w:r w:rsidR="00452657" w:rsidRPr="006E0401">
        <w:rPr>
          <w:rFonts w:asciiTheme="minorHAnsi" w:hAnsiTheme="minorHAnsi" w:cstheme="minorHAnsi"/>
          <w:sz w:val="22"/>
        </w:rPr>
        <w:t xml:space="preserve"> το όνομα του αναπληρωτή </w:t>
      </w:r>
      <w:r w:rsidR="00452657" w:rsidRPr="009842AB">
        <w:rPr>
          <w:rFonts w:asciiTheme="minorHAnsi" w:hAnsiTheme="minorHAnsi" w:cstheme="minorHAnsi"/>
          <w:sz w:val="22"/>
        </w:rPr>
        <w:t xml:space="preserve">γνωστοποιείται εγγράφως </w:t>
      </w:r>
      <w:r w:rsidRPr="009842AB">
        <w:rPr>
          <w:rFonts w:asciiTheme="minorHAnsi" w:hAnsiTheme="minorHAnsi" w:cstheme="minorHAnsi"/>
          <w:sz w:val="22"/>
        </w:rPr>
        <w:t xml:space="preserve">στη Γραμματεία της Επιτροπής </w:t>
      </w:r>
      <w:r w:rsidR="00452657" w:rsidRPr="009842AB">
        <w:rPr>
          <w:rFonts w:asciiTheme="minorHAnsi" w:hAnsiTheme="minorHAnsi" w:cstheme="minorHAnsi"/>
          <w:sz w:val="22"/>
        </w:rPr>
        <w:t>(ΓΔ ΕΠΣΑ).</w:t>
      </w:r>
    </w:p>
    <w:p w:rsidR="001E3E34" w:rsidRPr="009842AB" w:rsidRDefault="001E3E34" w:rsidP="00BE2EA9">
      <w:pPr>
        <w:pStyle w:val="ListParagraph"/>
        <w:autoSpaceDE w:val="0"/>
        <w:autoSpaceDN w:val="0"/>
        <w:adjustRightInd w:val="0"/>
        <w:spacing w:before="0" w:line="300" w:lineRule="atLeast"/>
        <w:ind w:left="0"/>
        <w:contextualSpacing w:val="0"/>
        <w:rPr>
          <w:rFonts w:asciiTheme="minorHAnsi" w:hAnsiTheme="minorHAnsi" w:cstheme="minorHAnsi"/>
        </w:rPr>
      </w:pPr>
    </w:p>
    <w:p w:rsidR="001E3E34" w:rsidRPr="009842AB" w:rsidRDefault="006E0401" w:rsidP="00BE2EA9">
      <w:pPr>
        <w:autoSpaceDE w:val="0"/>
        <w:autoSpaceDN w:val="0"/>
        <w:adjustRightInd w:val="0"/>
        <w:spacing w:after="0" w:line="300" w:lineRule="atLeast"/>
        <w:jc w:val="both"/>
        <w:rPr>
          <w:rFonts w:asciiTheme="minorHAnsi" w:hAnsiTheme="minorHAnsi" w:cstheme="minorHAnsi"/>
          <w:sz w:val="22"/>
        </w:rPr>
      </w:pPr>
      <w:r w:rsidRPr="009842AB">
        <w:rPr>
          <w:rFonts w:asciiTheme="minorHAnsi" w:hAnsiTheme="minorHAnsi" w:cstheme="minorHAnsi"/>
          <w:sz w:val="22"/>
        </w:rPr>
        <w:t>3.</w:t>
      </w:r>
      <w:r w:rsidRPr="009842AB">
        <w:rPr>
          <w:rFonts w:asciiTheme="minorHAnsi" w:hAnsiTheme="minorHAnsi" w:cstheme="minorHAnsi"/>
          <w:sz w:val="22"/>
        </w:rPr>
        <w:tab/>
      </w:r>
      <w:r w:rsidR="00452657" w:rsidRPr="009842AB">
        <w:rPr>
          <w:rFonts w:asciiTheme="minorHAnsi" w:hAnsiTheme="minorHAnsi" w:cstheme="minorHAnsi"/>
          <w:sz w:val="22"/>
        </w:rPr>
        <w:t xml:space="preserve">Η σύνθεση της Επιτροπής Παρακολούθησης θα έχει, κατά το δυνατόν, ισόρροπη συμμετοχή ανδρών και γυναικών. </w:t>
      </w:r>
    </w:p>
    <w:p w:rsidR="001E3E34" w:rsidRPr="009842AB" w:rsidRDefault="001E3E34" w:rsidP="00BE2EA9">
      <w:pPr>
        <w:autoSpaceDE w:val="0"/>
        <w:autoSpaceDN w:val="0"/>
        <w:adjustRightInd w:val="0"/>
        <w:spacing w:after="0" w:line="300" w:lineRule="atLeast"/>
        <w:jc w:val="both"/>
        <w:rPr>
          <w:rFonts w:asciiTheme="minorHAnsi" w:hAnsiTheme="minorHAnsi" w:cstheme="minorHAnsi"/>
          <w:sz w:val="22"/>
        </w:rPr>
      </w:pPr>
    </w:p>
    <w:p w:rsidR="001E3E34" w:rsidRPr="006E0401" w:rsidRDefault="006E0401" w:rsidP="00BE2EA9">
      <w:pPr>
        <w:autoSpaceDE w:val="0"/>
        <w:autoSpaceDN w:val="0"/>
        <w:adjustRightInd w:val="0"/>
        <w:spacing w:after="0" w:line="300" w:lineRule="atLeast"/>
        <w:jc w:val="both"/>
        <w:rPr>
          <w:rFonts w:asciiTheme="minorHAnsi" w:hAnsiTheme="minorHAnsi" w:cstheme="minorHAnsi"/>
          <w:sz w:val="22"/>
        </w:rPr>
      </w:pPr>
      <w:r w:rsidRPr="009842AB">
        <w:rPr>
          <w:rFonts w:asciiTheme="minorHAnsi" w:hAnsiTheme="minorHAnsi" w:cstheme="minorHAnsi"/>
          <w:sz w:val="22"/>
        </w:rPr>
        <w:t>4.</w:t>
      </w:r>
      <w:r w:rsidRPr="009842AB">
        <w:rPr>
          <w:rFonts w:asciiTheme="minorHAnsi" w:hAnsiTheme="minorHAnsi" w:cstheme="minorHAnsi"/>
          <w:sz w:val="22"/>
        </w:rPr>
        <w:tab/>
      </w:r>
      <w:r w:rsidR="000C61AD" w:rsidRPr="009842AB">
        <w:rPr>
          <w:rFonts w:asciiTheme="minorHAnsi" w:hAnsiTheme="minorHAnsi" w:cstheme="minorHAnsi"/>
          <w:sz w:val="22"/>
        </w:rPr>
        <w:t>Κατά τις συνεδρ</w:t>
      </w:r>
      <w:r w:rsidRPr="009842AB">
        <w:rPr>
          <w:rFonts w:asciiTheme="minorHAnsi" w:hAnsiTheme="minorHAnsi" w:cstheme="minorHAnsi"/>
          <w:sz w:val="22"/>
        </w:rPr>
        <w:t>ίες</w:t>
      </w:r>
      <w:r w:rsidR="000C61AD" w:rsidRPr="009842AB">
        <w:rPr>
          <w:rFonts w:asciiTheme="minorHAnsi" w:hAnsiTheme="minorHAnsi" w:cstheme="minorHAnsi"/>
          <w:sz w:val="22"/>
        </w:rPr>
        <w:t xml:space="preserve"> της Επιτροπής Παρακολούθησης μπορεί να κληθούν να συμμετ</w:t>
      </w:r>
      <w:r w:rsidR="000F7134" w:rsidRPr="009842AB">
        <w:rPr>
          <w:rFonts w:asciiTheme="minorHAnsi" w:hAnsiTheme="minorHAnsi" w:cstheme="minorHAnsi"/>
          <w:sz w:val="22"/>
        </w:rPr>
        <w:t>άσχουν</w:t>
      </w:r>
      <w:r w:rsidRPr="009842AB">
        <w:rPr>
          <w:rFonts w:asciiTheme="minorHAnsi" w:hAnsiTheme="minorHAnsi" w:cstheme="minorHAnsi"/>
          <w:sz w:val="22"/>
        </w:rPr>
        <w:t>,</w:t>
      </w:r>
      <w:r w:rsidR="000F7134" w:rsidRPr="009842AB">
        <w:rPr>
          <w:rFonts w:asciiTheme="minorHAnsi" w:hAnsiTheme="minorHAnsi" w:cstheme="minorHAnsi"/>
          <w:sz w:val="22"/>
        </w:rPr>
        <w:t xml:space="preserve"> </w:t>
      </w:r>
      <w:r w:rsidRPr="009842AB">
        <w:rPr>
          <w:rFonts w:asciiTheme="minorHAnsi" w:hAnsiTheme="minorHAnsi" w:cstheme="minorHAnsi"/>
          <w:sz w:val="22"/>
        </w:rPr>
        <w:t xml:space="preserve">ανάλογα με τα θέματα της ημερήσιας διάταξης, </w:t>
      </w:r>
      <w:r w:rsidR="000F7134" w:rsidRPr="009842AB">
        <w:rPr>
          <w:rFonts w:asciiTheme="minorHAnsi" w:hAnsiTheme="minorHAnsi" w:cstheme="minorHAnsi"/>
          <w:sz w:val="22"/>
        </w:rPr>
        <w:t>ειδικοί επιστήμονες, εμπειρογνώμονες κ</w:t>
      </w:r>
      <w:r w:rsidR="00AD273B" w:rsidRPr="009842AB">
        <w:rPr>
          <w:rFonts w:asciiTheme="minorHAnsi" w:hAnsiTheme="minorHAnsi" w:cstheme="minorHAnsi"/>
          <w:sz w:val="22"/>
        </w:rPr>
        <w:t>αι άλλοι</w:t>
      </w:r>
      <w:r w:rsidRPr="009842AB">
        <w:rPr>
          <w:rFonts w:asciiTheme="minorHAnsi" w:hAnsiTheme="minorHAnsi" w:cstheme="minorHAnsi"/>
          <w:sz w:val="22"/>
        </w:rPr>
        <w:t>, ως παρατηρητές χωρίς δικαίωμα ψήφου.</w:t>
      </w:r>
    </w:p>
    <w:p w:rsidR="001E3E34" w:rsidRPr="001E3E34" w:rsidRDefault="001E3E34" w:rsidP="00BE2EA9">
      <w:pPr>
        <w:pStyle w:val="ListParagraph"/>
        <w:autoSpaceDE w:val="0"/>
        <w:autoSpaceDN w:val="0"/>
        <w:adjustRightInd w:val="0"/>
        <w:spacing w:before="0" w:line="300" w:lineRule="atLeast"/>
        <w:contextualSpacing w:val="0"/>
        <w:rPr>
          <w:rFonts w:asciiTheme="minorHAnsi" w:hAnsiTheme="minorHAnsi" w:cstheme="minorHAnsi"/>
        </w:rPr>
      </w:pPr>
    </w:p>
    <w:p w:rsidR="00C05E9F" w:rsidRDefault="00C05E9F" w:rsidP="00BE2EA9">
      <w:pPr>
        <w:pStyle w:val="BodyText2"/>
        <w:spacing w:after="0" w:line="300" w:lineRule="atLeast"/>
        <w:jc w:val="center"/>
        <w:rPr>
          <w:rFonts w:asciiTheme="minorHAnsi" w:hAnsiTheme="minorHAnsi" w:cstheme="minorHAnsi"/>
          <w:b/>
          <w:sz w:val="22"/>
          <w:u w:val="single"/>
        </w:rPr>
      </w:pPr>
    </w:p>
    <w:p w:rsidR="001E3E34" w:rsidRPr="001E3E34" w:rsidRDefault="001E3E34" w:rsidP="001E3E34">
      <w:pPr>
        <w:pStyle w:val="BodyText2"/>
        <w:spacing w:after="0" w:line="276" w:lineRule="auto"/>
        <w:jc w:val="center"/>
        <w:rPr>
          <w:rFonts w:asciiTheme="minorHAnsi" w:hAnsiTheme="minorHAnsi" w:cstheme="minorHAnsi"/>
          <w:b/>
          <w:sz w:val="22"/>
          <w:u w:val="single"/>
        </w:rPr>
      </w:pPr>
      <w:r w:rsidRPr="001E3E34">
        <w:rPr>
          <w:rFonts w:asciiTheme="minorHAnsi" w:hAnsiTheme="minorHAnsi" w:cstheme="minorHAnsi"/>
          <w:b/>
          <w:sz w:val="22"/>
          <w:u w:val="single"/>
        </w:rPr>
        <w:t>Άρθρο 5</w:t>
      </w:r>
    </w:p>
    <w:p w:rsidR="001E3E34" w:rsidRPr="001E3E34" w:rsidRDefault="001E3E34" w:rsidP="001E3E34">
      <w:pPr>
        <w:pStyle w:val="BodyText2"/>
        <w:spacing w:after="0" w:line="276" w:lineRule="auto"/>
        <w:jc w:val="center"/>
        <w:rPr>
          <w:rFonts w:asciiTheme="minorHAnsi" w:hAnsiTheme="minorHAnsi" w:cstheme="minorHAnsi"/>
          <w:b/>
          <w:sz w:val="22"/>
          <w:u w:val="single"/>
        </w:rPr>
      </w:pPr>
      <w:r w:rsidRPr="001E3E34">
        <w:rPr>
          <w:rFonts w:asciiTheme="minorHAnsi" w:hAnsiTheme="minorHAnsi" w:cstheme="minorHAnsi"/>
          <w:b/>
          <w:sz w:val="22"/>
          <w:u w:val="single"/>
        </w:rPr>
        <w:t>Σύγκληση της Επιτροπής</w:t>
      </w:r>
    </w:p>
    <w:p w:rsidR="001E3E34" w:rsidRPr="00C05E9F" w:rsidRDefault="001E3E34" w:rsidP="00C05E9F">
      <w:pPr>
        <w:autoSpaceDE w:val="0"/>
        <w:autoSpaceDN w:val="0"/>
        <w:adjustRightInd w:val="0"/>
        <w:spacing w:after="0"/>
        <w:jc w:val="both"/>
        <w:rPr>
          <w:rFonts w:ascii="Calibri" w:hAnsi="Calibri" w:cs="Arial"/>
          <w:sz w:val="22"/>
        </w:rPr>
      </w:pPr>
    </w:p>
    <w:p w:rsidR="001E3E34" w:rsidRPr="00C05E9F" w:rsidRDefault="001E3E34" w:rsidP="00C05E9F">
      <w:pPr>
        <w:pStyle w:val="BodyText2"/>
        <w:spacing w:after="0" w:line="240" w:lineRule="auto"/>
        <w:jc w:val="both"/>
        <w:rPr>
          <w:rFonts w:ascii="Calibri" w:hAnsi="Calibri" w:cs="Calibri"/>
          <w:sz w:val="22"/>
        </w:rPr>
      </w:pPr>
      <w:r w:rsidRPr="00C05E9F">
        <w:rPr>
          <w:rFonts w:ascii="Calibri" w:hAnsi="Calibri" w:cs="Calibri"/>
          <w:sz w:val="22"/>
        </w:rPr>
        <w:t>1.</w:t>
      </w:r>
      <w:r w:rsidRPr="00C05E9F">
        <w:rPr>
          <w:rFonts w:ascii="Calibri" w:hAnsi="Calibri" w:cs="Calibri"/>
          <w:sz w:val="22"/>
        </w:rPr>
        <w:tab/>
        <w:t>Η Επιτροπή συγκαλείται από τον Πρόεδρό της, είτε με πρωτοβουλία του, είτε ύστερα από γραπτή αίτηση του ενός τρίτου τουλάχιστον των Μελών της Επιτροπής.</w:t>
      </w:r>
    </w:p>
    <w:p w:rsidR="001E3E34" w:rsidRPr="00C05E9F" w:rsidRDefault="001E3E34" w:rsidP="00C05E9F">
      <w:pPr>
        <w:pStyle w:val="BodyText2"/>
        <w:spacing w:after="0" w:line="240" w:lineRule="auto"/>
        <w:jc w:val="both"/>
        <w:rPr>
          <w:rFonts w:ascii="Calibri" w:hAnsi="Calibri" w:cs="Calibri"/>
          <w:sz w:val="22"/>
        </w:rPr>
      </w:pPr>
    </w:p>
    <w:p w:rsidR="001E3E34" w:rsidRPr="00C05E9F" w:rsidRDefault="001E3E34" w:rsidP="00C05E9F">
      <w:pPr>
        <w:pStyle w:val="BodyText2"/>
        <w:spacing w:after="0" w:line="240" w:lineRule="auto"/>
        <w:jc w:val="both"/>
        <w:rPr>
          <w:rFonts w:ascii="Calibri" w:hAnsi="Calibri" w:cs="Calibri"/>
          <w:sz w:val="22"/>
        </w:rPr>
      </w:pPr>
      <w:r w:rsidRPr="00C05E9F">
        <w:rPr>
          <w:rFonts w:ascii="Calibri" w:hAnsi="Calibri" w:cs="Calibri"/>
          <w:sz w:val="22"/>
        </w:rPr>
        <w:t>2.</w:t>
      </w:r>
      <w:r w:rsidRPr="00C05E9F">
        <w:rPr>
          <w:rFonts w:ascii="Calibri" w:hAnsi="Calibri" w:cs="Calibri"/>
          <w:sz w:val="22"/>
        </w:rPr>
        <w:tab/>
        <w:t xml:space="preserve">Η Επιτροπή συνεδριάζει κατά κανόνα </w:t>
      </w:r>
      <w:r w:rsidRPr="00C05E9F">
        <w:rPr>
          <w:rFonts w:ascii="Calibri" w:hAnsi="Calibri" w:cs="Calibri"/>
          <w:bCs/>
          <w:sz w:val="22"/>
        </w:rPr>
        <w:t>τουλάχιστον</w:t>
      </w:r>
      <w:r w:rsidRPr="00C05E9F">
        <w:rPr>
          <w:rFonts w:ascii="Calibri" w:hAnsi="Calibri" w:cs="Calibri"/>
          <w:sz w:val="22"/>
        </w:rPr>
        <w:t xml:space="preserve"> μια (1) φορά το χρόνο, σε χρόνο και χώρο που καθορίζει ο Πρόεδρος της Επιτροπής.</w:t>
      </w:r>
    </w:p>
    <w:p w:rsidR="001E3E34" w:rsidRPr="00C05E9F" w:rsidRDefault="001E3E34" w:rsidP="00C05E9F">
      <w:pPr>
        <w:pStyle w:val="BodyText2"/>
        <w:spacing w:after="0" w:line="240" w:lineRule="auto"/>
        <w:jc w:val="both"/>
        <w:rPr>
          <w:rFonts w:ascii="Calibri" w:hAnsi="Calibri" w:cs="Calibri"/>
          <w:sz w:val="22"/>
        </w:rPr>
      </w:pPr>
    </w:p>
    <w:p w:rsidR="001E3E34" w:rsidRPr="00C05E9F" w:rsidRDefault="001E3E34" w:rsidP="00C05E9F">
      <w:pPr>
        <w:pStyle w:val="BodyText"/>
        <w:spacing w:after="0"/>
        <w:rPr>
          <w:rFonts w:ascii="Calibri" w:hAnsi="Calibri" w:cs="Calibri"/>
          <w:sz w:val="22"/>
        </w:rPr>
      </w:pPr>
      <w:r w:rsidRPr="00C05E9F">
        <w:rPr>
          <w:rFonts w:ascii="Calibri" w:hAnsi="Calibri" w:cs="Calibri"/>
          <w:sz w:val="22"/>
        </w:rPr>
        <w:t>3.</w:t>
      </w:r>
      <w:r w:rsidRPr="00C05E9F">
        <w:rPr>
          <w:rFonts w:ascii="Calibri" w:hAnsi="Calibri" w:cs="Calibri"/>
          <w:sz w:val="22"/>
        </w:rPr>
        <w:tab/>
        <w:t>Σε κάθε συνεδρία της Επιτροπής αποφασίζεται το ενδεικτικό χρονικό πλαίσιο, στο οποίο θα οριστεί η επόμενη συνεδρία της Επιτροπής.</w:t>
      </w:r>
    </w:p>
    <w:p w:rsidR="00C05E9F" w:rsidRDefault="00C05E9F" w:rsidP="00C05E9F">
      <w:pPr>
        <w:autoSpaceDE w:val="0"/>
        <w:autoSpaceDN w:val="0"/>
        <w:adjustRightInd w:val="0"/>
        <w:spacing w:after="0"/>
        <w:jc w:val="both"/>
        <w:rPr>
          <w:rFonts w:asciiTheme="minorHAnsi" w:hAnsiTheme="minorHAnsi" w:cstheme="minorHAnsi"/>
          <w:color w:val="000000"/>
          <w:sz w:val="22"/>
        </w:rPr>
      </w:pPr>
    </w:p>
    <w:p w:rsidR="00BE2EA9" w:rsidRDefault="00BE2EA9">
      <w:pPr>
        <w:spacing w:line="276" w:lineRule="auto"/>
        <w:rPr>
          <w:rFonts w:asciiTheme="minorHAnsi" w:hAnsiTheme="minorHAnsi" w:cstheme="minorHAnsi"/>
          <w:color w:val="000000"/>
          <w:sz w:val="22"/>
        </w:rPr>
      </w:pPr>
      <w:r>
        <w:rPr>
          <w:rFonts w:asciiTheme="minorHAnsi" w:hAnsiTheme="minorHAnsi" w:cstheme="minorHAnsi"/>
          <w:color w:val="000000"/>
          <w:sz w:val="22"/>
        </w:rPr>
        <w:br w:type="page"/>
      </w:r>
    </w:p>
    <w:p w:rsidR="00BE2EA9" w:rsidRPr="001E3E34" w:rsidRDefault="00BE2EA9" w:rsidP="00A2219A">
      <w:pPr>
        <w:pStyle w:val="BodyText2"/>
        <w:spacing w:after="0" w:line="300" w:lineRule="atLeast"/>
        <w:jc w:val="center"/>
        <w:rPr>
          <w:rFonts w:asciiTheme="minorHAnsi" w:hAnsiTheme="minorHAnsi" w:cstheme="minorHAnsi"/>
          <w:b/>
          <w:sz w:val="22"/>
          <w:u w:val="single"/>
        </w:rPr>
      </w:pPr>
      <w:r w:rsidRPr="001E3E34">
        <w:rPr>
          <w:rFonts w:asciiTheme="minorHAnsi" w:hAnsiTheme="minorHAnsi" w:cstheme="minorHAnsi"/>
          <w:b/>
          <w:sz w:val="22"/>
          <w:u w:val="single"/>
        </w:rPr>
        <w:lastRenderedPageBreak/>
        <w:t>Άρθρο 6</w:t>
      </w:r>
    </w:p>
    <w:p w:rsidR="00BE2EA9" w:rsidRPr="001E3E34" w:rsidRDefault="00BE2EA9" w:rsidP="00A2219A">
      <w:pPr>
        <w:pStyle w:val="BodyText2"/>
        <w:spacing w:after="0" w:line="300" w:lineRule="atLeast"/>
        <w:jc w:val="center"/>
        <w:rPr>
          <w:rFonts w:asciiTheme="minorHAnsi" w:hAnsiTheme="minorHAnsi" w:cstheme="minorHAnsi"/>
          <w:b/>
          <w:sz w:val="22"/>
          <w:u w:val="single"/>
        </w:rPr>
      </w:pPr>
      <w:r w:rsidRPr="001E3E34">
        <w:rPr>
          <w:rFonts w:asciiTheme="minorHAnsi" w:hAnsiTheme="minorHAnsi" w:cstheme="minorHAnsi"/>
          <w:b/>
          <w:sz w:val="22"/>
          <w:u w:val="single"/>
        </w:rPr>
        <w:t>Ημερήσια Διάταξη</w:t>
      </w:r>
    </w:p>
    <w:p w:rsidR="00C05E9F" w:rsidRDefault="00C05E9F" w:rsidP="00C05E9F">
      <w:pPr>
        <w:autoSpaceDE w:val="0"/>
        <w:autoSpaceDN w:val="0"/>
        <w:adjustRightInd w:val="0"/>
        <w:spacing w:after="0"/>
        <w:jc w:val="both"/>
        <w:rPr>
          <w:rFonts w:asciiTheme="minorHAnsi" w:hAnsiTheme="minorHAnsi" w:cstheme="minorHAnsi"/>
          <w:color w:val="000000"/>
          <w:sz w:val="22"/>
        </w:rPr>
      </w:pPr>
    </w:p>
    <w:p w:rsidR="001E3E34" w:rsidRPr="00C05E9F" w:rsidRDefault="001E3E34" w:rsidP="00C05E9F">
      <w:pPr>
        <w:pStyle w:val="BodyText"/>
        <w:spacing w:after="0" w:line="300" w:lineRule="atLeast"/>
        <w:jc w:val="both"/>
        <w:rPr>
          <w:rFonts w:ascii="Calibri" w:hAnsi="Calibri" w:cs="Calibri"/>
          <w:sz w:val="22"/>
        </w:rPr>
      </w:pPr>
      <w:r w:rsidRPr="00C05E9F">
        <w:rPr>
          <w:rFonts w:ascii="Calibri" w:hAnsi="Calibri" w:cs="Calibri"/>
          <w:sz w:val="22"/>
        </w:rPr>
        <w:t>1.</w:t>
      </w:r>
      <w:r w:rsidRPr="00C05E9F">
        <w:rPr>
          <w:rFonts w:ascii="Calibri" w:hAnsi="Calibri" w:cs="Calibri"/>
          <w:sz w:val="22"/>
        </w:rPr>
        <w:tab/>
        <w:t xml:space="preserve">Ο Πρόεδρος καθορίζει την ημερήσια διάταξη για κάθε συνεδρία της Επιτροπής και την αποστέλλει εκ των προτέρων στα Μέλη της Επιτροπής, σύμφωνα με το Άρθρο </w:t>
      </w:r>
      <w:r w:rsidR="00C05E9F">
        <w:rPr>
          <w:rFonts w:ascii="Calibri" w:hAnsi="Calibri" w:cs="Calibri"/>
          <w:sz w:val="22"/>
        </w:rPr>
        <w:t>7</w:t>
      </w:r>
      <w:r w:rsidRPr="00C05E9F">
        <w:rPr>
          <w:rFonts w:ascii="Calibri" w:hAnsi="Calibri" w:cs="Calibri"/>
          <w:sz w:val="22"/>
        </w:rPr>
        <w:t xml:space="preserve"> του παρόντος Κανονισμού. </w:t>
      </w:r>
    </w:p>
    <w:p w:rsidR="001E3E34" w:rsidRPr="00C05E9F" w:rsidRDefault="001E3E34" w:rsidP="00C05E9F">
      <w:pPr>
        <w:pStyle w:val="BodyText"/>
        <w:spacing w:after="0" w:line="300" w:lineRule="atLeast"/>
        <w:rPr>
          <w:rFonts w:ascii="Calibri" w:hAnsi="Calibri" w:cs="Calibri"/>
          <w:sz w:val="22"/>
        </w:rPr>
      </w:pPr>
    </w:p>
    <w:p w:rsidR="001E3E34" w:rsidRPr="00C05E9F" w:rsidRDefault="001E3E34" w:rsidP="00C05E9F">
      <w:pPr>
        <w:pStyle w:val="BodyText"/>
        <w:spacing w:after="0" w:line="300" w:lineRule="atLeast"/>
        <w:jc w:val="both"/>
        <w:rPr>
          <w:rFonts w:ascii="Calibri" w:hAnsi="Calibri" w:cs="Calibri"/>
          <w:sz w:val="22"/>
        </w:rPr>
      </w:pPr>
      <w:r w:rsidRPr="00C05E9F">
        <w:rPr>
          <w:rFonts w:ascii="Calibri" w:hAnsi="Calibri" w:cs="Calibri"/>
          <w:sz w:val="22"/>
        </w:rPr>
        <w:t>2.</w:t>
      </w:r>
      <w:r w:rsidRPr="00C05E9F">
        <w:rPr>
          <w:rFonts w:ascii="Calibri" w:hAnsi="Calibri" w:cs="Calibri"/>
          <w:sz w:val="22"/>
        </w:rPr>
        <w:tab/>
        <w:t xml:space="preserve">Η ημερησία διάταξη υποβάλλεται για έγκριση κατά την έναρξη της συνεδρίας της Επιτροπής. </w:t>
      </w:r>
    </w:p>
    <w:p w:rsidR="001E3E34" w:rsidRPr="00C05E9F" w:rsidRDefault="001E3E34" w:rsidP="00C05E9F">
      <w:pPr>
        <w:pStyle w:val="BodyText"/>
        <w:spacing w:after="0" w:line="300" w:lineRule="atLeast"/>
        <w:rPr>
          <w:rFonts w:ascii="Calibri" w:hAnsi="Calibri" w:cs="Calibri"/>
          <w:sz w:val="22"/>
        </w:rPr>
      </w:pPr>
    </w:p>
    <w:p w:rsidR="001E3E34" w:rsidRPr="00C05E9F" w:rsidRDefault="001E3E34" w:rsidP="00C05E9F">
      <w:pPr>
        <w:pStyle w:val="BodyText"/>
        <w:spacing w:after="0" w:line="300" w:lineRule="atLeast"/>
        <w:jc w:val="both"/>
        <w:rPr>
          <w:rFonts w:ascii="Calibri" w:hAnsi="Calibri" w:cs="Calibri"/>
          <w:sz w:val="22"/>
        </w:rPr>
      </w:pPr>
      <w:r w:rsidRPr="00C05E9F">
        <w:rPr>
          <w:rFonts w:ascii="Calibri" w:hAnsi="Calibri" w:cs="Calibri"/>
          <w:sz w:val="22"/>
        </w:rPr>
        <w:t>3.</w:t>
      </w:r>
      <w:r w:rsidRPr="00C05E9F">
        <w:rPr>
          <w:rFonts w:ascii="Calibri" w:hAnsi="Calibri" w:cs="Calibri"/>
          <w:sz w:val="22"/>
        </w:rPr>
        <w:tab/>
        <w:t xml:space="preserve">Με πρωτοβουλία του Προέδρου, μπορεί να προταθεί για συζήτηση θέμα εκτός ημερησίας διάταξης με το χαρακτήρα του κατεπείγοντος, νοουμένου ότι αυτό θα εγκριθεί από την Επιτροπή. Επίσης, Μέλη της Επιτροπής μπορούν να υποβάλλουν γραπτώς εισηγήσεις για συμπερίληψη θεμάτων στην ημερησία διάταξη μέχρι και πέντε (5) </w:t>
      </w:r>
      <w:r w:rsidR="00F73B82">
        <w:rPr>
          <w:rFonts w:ascii="Calibri" w:hAnsi="Calibri" w:cs="Calibri"/>
          <w:sz w:val="22"/>
        </w:rPr>
        <w:t>ημερολογιακές</w:t>
      </w:r>
      <w:r w:rsidRPr="00C05E9F">
        <w:rPr>
          <w:rFonts w:ascii="Calibri" w:hAnsi="Calibri" w:cs="Calibri"/>
          <w:sz w:val="22"/>
        </w:rPr>
        <w:t xml:space="preserve"> ημέρες πριν την </w:t>
      </w:r>
      <w:r w:rsidR="001865F9" w:rsidRPr="000C0E06">
        <w:rPr>
          <w:rFonts w:asciiTheme="minorHAnsi" w:hAnsiTheme="minorHAnsi" w:cstheme="minorHAnsi"/>
          <w:sz w:val="22"/>
        </w:rPr>
        <w:t xml:space="preserve">προγραμματιζόμενη </w:t>
      </w:r>
      <w:r w:rsidRPr="00C05E9F">
        <w:rPr>
          <w:rFonts w:ascii="Calibri" w:hAnsi="Calibri" w:cs="Calibri"/>
          <w:sz w:val="22"/>
        </w:rPr>
        <w:t>συνεδρία. Ο Πρόεδρος αποφασίζει ποια θέματα θα συμπεριληφθούν στην ημερησία διάταξη και ενημερώνει την Επιτροπή για τα υπόλοιπα κατά την έγκριση της ημερησίας διάταξης στη συνεδρία.</w:t>
      </w:r>
    </w:p>
    <w:p w:rsidR="001E3E34" w:rsidRDefault="001E3E34" w:rsidP="00C05E9F">
      <w:pPr>
        <w:autoSpaceDE w:val="0"/>
        <w:autoSpaceDN w:val="0"/>
        <w:adjustRightInd w:val="0"/>
        <w:spacing w:after="0" w:line="300" w:lineRule="atLeast"/>
        <w:jc w:val="both"/>
        <w:rPr>
          <w:rFonts w:asciiTheme="minorHAnsi" w:hAnsiTheme="minorHAnsi" w:cstheme="minorHAnsi"/>
          <w:color w:val="000000"/>
          <w:sz w:val="22"/>
        </w:rPr>
      </w:pPr>
    </w:p>
    <w:p w:rsidR="001E3E34" w:rsidRDefault="001E3E34" w:rsidP="00C05E9F">
      <w:pPr>
        <w:autoSpaceDE w:val="0"/>
        <w:autoSpaceDN w:val="0"/>
        <w:adjustRightInd w:val="0"/>
        <w:spacing w:after="0" w:line="300" w:lineRule="atLeast"/>
        <w:jc w:val="both"/>
        <w:rPr>
          <w:rFonts w:asciiTheme="minorHAnsi" w:hAnsiTheme="minorHAnsi" w:cstheme="minorHAnsi"/>
          <w:color w:val="000000"/>
          <w:sz w:val="22"/>
        </w:rPr>
      </w:pPr>
    </w:p>
    <w:p w:rsidR="001E3E34" w:rsidRPr="001E3E34" w:rsidRDefault="001E3E34" w:rsidP="00A2219A">
      <w:pPr>
        <w:pStyle w:val="Heading5"/>
        <w:spacing w:line="300" w:lineRule="atLeast"/>
        <w:jc w:val="center"/>
        <w:rPr>
          <w:rFonts w:asciiTheme="minorHAnsi" w:hAnsiTheme="minorHAnsi" w:cstheme="minorHAnsi"/>
          <w:b/>
          <w:sz w:val="22"/>
          <w:szCs w:val="22"/>
          <w:u w:val="single"/>
        </w:rPr>
      </w:pPr>
      <w:r w:rsidRPr="001E3E34">
        <w:rPr>
          <w:rFonts w:asciiTheme="minorHAnsi" w:hAnsiTheme="minorHAnsi" w:cstheme="minorHAnsi"/>
          <w:b/>
          <w:sz w:val="22"/>
          <w:szCs w:val="22"/>
          <w:u w:val="single"/>
        </w:rPr>
        <w:t>Άρθρο 7</w:t>
      </w:r>
    </w:p>
    <w:p w:rsidR="001E3E34" w:rsidRPr="001E3E34" w:rsidRDefault="001E3E34" w:rsidP="00A2219A">
      <w:pPr>
        <w:pStyle w:val="Heading5"/>
        <w:spacing w:line="300" w:lineRule="atLeast"/>
        <w:jc w:val="center"/>
        <w:rPr>
          <w:rFonts w:asciiTheme="minorHAnsi" w:hAnsiTheme="minorHAnsi" w:cstheme="minorHAnsi"/>
          <w:b/>
          <w:sz w:val="22"/>
          <w:szCs w:val="22"/>
          <w:u w:val="single"/>
        </w:rPr>
      </w:pPr>
      <w:r w:rsidRPr="001E3E34">
        <w:rPr>
          <w:rFonts w:asciiTheme="minorHAnsi" w:hAnsiTheme="minorHAnsi" w:cstheme="minorHAnsi"/>
          <w:b/>
          <w:sz w:val="22"/>
          <w:szCs w:val="22"/>
          <w:u w:val="single"/>
        </w:rPr>
        <w:t>Πρόσκληση στα Μέλη</w:t>
      </w:r>
    </w:p>
    <w:p w:rsidR="001E3E34" w:rsidRDefault="001E3E34" w:rsidP="004F7C16">
      <w:pPr>
        <w:autoSpaceDE w:val="0"/>
        <w:autoSpaceDN w:val="0"/>
        <w:adjustRightInd w:val="0"/>
        <w:spacing w:after="0" w:line="300" w:lineRule="atLeast"/>
        <w:jc w:val="both"/>
        <w:rPr>
          <w:rFonts w:asciiTheme="minorHAnsi" w:hAnsiTheme="minorHAnsi" w:cstheme="minorHAnsi"/>
          <w:color w:val="000000"/>
          <w:sz w:val="22"/>
        </w:rPr>
      </w:pPr>
    </w:p>
    <w:p w:rsidR="001E3E34" w:rsidRDefault="000F7134" w:rsidP="004F7C16">
      <w:pPr>
        <w:autoSpaceDE w:val="0"/>
        <w:autoSpaceDN w:val="0"/>
        <w:adjustRightInd w:val="0"/>
        <w:spacing w:after="0" w:line="300" w:lineRule="atLeast"/>
        <w:jc w:val="both"/>
        <w:rPr>
          <w:rFonts w:asciiTheme="minorHAnsi" w:hAnsiTheme="minorHAnsi" w:cstheme="minorHAnsi"/>
          <w:color w:val="000000"/>
          <w:sz w:val="22"/>
        </w:rPr>
      </w:pPr>
      <w:r>
        <w:rPr>
          <w:rFonts w:asciiTheme="minorHAnsi" w:hAnsiTheme="minorHAnsi" w:cstheme="minorHAnsi"/>
          <w:color w:val="000000"/>
          <w:sz w:val="22"/>
        </w:rPr>
        <w:t>1.</w:t>
      </w:r>
      <w:r>
        <w:rPr>
          <w:rFonts w:asciiTheme="minorHAnsi" w:hAnsiTheme="minorHAnsi" w:cstheme="minorHAnsi"/>
          <w:color w:val="000000"/>
          <w:sz w:val="22"/>
        </w:rPr>
        <w:tab/>
        <w:t xml:space="preserve">Οι προσκλήσεις, η Ημερήσια Διάταξη καθώς και τα σχετικά έγγραφα που απαιτούνται για </w:t>
      </w:r>
      <w:r w:rsidRPr="009842AB">
        <w:rPr>
          <w:rFonts w:asciiTheme="minorHAnsi" w:hAnsiTheme="minorHAnsi" w:cstheme="minorHAnsi"/>
          <w:color w:val="000000"/>
          <w:sz w:val="22"/>
        </w:rPr>
        <w:t xml:space="preserve">τις συνεδρίες της Επιτροπής διαβιβάζονται στα μέλη </w:t>
      </w:r>
      <w:r w:rsidRPr="00F73B82">
        <w:rPr>
          <w:rFonts w:asciiTheme="minorHAnsi" w:hAnsiTheme="minorHAnsi" w:cstheme="minorHAnsi"/>
          <w:color w:val="000000"/>
          <w:sz w:val="22"/>
        </w:rPr>
        <w:t xml:space="preserve">τουλάχιστον δέκα (10) </w:t>
      </w:r>
      <w:r w:rsidR="009842AB" w:rsidRPr="00F73B82">
        <w:rPr>
          <w:rFonts w:asciiTheme="minorHAnsi" w:hAnsiTheme="minorHAnsi" w:cstheme="minorHAnsi"/>
          <w:color w:val="000000"/>
          <w:sz w:val="22"/>
        </w:rPr>
        <w:t xml:space="preserve">ημερολογιακές </w:t>
      </w:r>
      <w:r w:rsidRPr="00F73B82">
        <w:rPr>
          <w:rFonts w:asciiTheme="minorHAnsi" w:hAnsiTheme="minorHAnsi" w:cstheme="minorHAnsi"/>
          <w:color w:val="000000"/>
          <w:sz w:val="22"/>
        </w:rPr>
        <w:t>ημέρες</w:t>
      </w:r>
      <w:r w:rsidRPr="009842AB">
        <w:rPr>
          <w:rFonts w:asciiTheme="minorHAnsi" w:hAnsiTheme="minorHAnsi" w:cstheme="minorHAnsi"/>
          <w:color w:val="000000"/>
          <w:sz w:val="22"/>
        </w:rPr>
        <w:t xml:space="preserve"> πριν</w:t>
      </w:r>
      <w:r>
        <w:rPr>
          <w:rFonts w:asciiTheme="minorHAnsi" w:hAnsiTheme="minorHAnsi" w:cstheme="minorHAnsi"/>
          <w:color w:val="000000"/>
          <w:sz w:val="22"/>
        </w:rPr>
        <w:t xml:space="preserve"> από τη σύγκληση της Επιτροπής. Ο Πρόεδρος, σε εξαιρετικά επείγουσες περιπτώσεις, δύναται να αποστείλει τις προσκλήσεις στα Μέλη σε διάστημα μικρότερο του προαναφερόμενου. </w:t>
      </w:r>
    </w:p>
    <w:p w:rsidR="001E3E34" w:rsidRDefault="001E3E34" w:rsidP="004F7C16">
      <w:pPr>
        <w:autoSpaceDE w:val="0"/>
        <w:autoSpaceDN w:val="0"/>
        <w:adjustRightInd w:val="0"/>
        <w:spacing w:after="0" w:line="300" w:lineRule="atLeast"/>
        <w:jc w:val="both"/>
        <w:rPr>
          <w:rFonts w:asciiTheme="minorHAnsi" w:hAnsiTheme="minorHAnsi" w:cstheme="minorHAnsi"/>
          <w:color w:val="000000"/>
          <w:sz w:val="22"/>
        </w:rPr>
      </w:pPr>
    </w:p>
    <w:p w:rsidR="001E3E34" w:rsidRPr="00C05E9F" w:rsidRDefault="001E3E34" w:rsidP="004F7C16">
      <w:pPr>
        <w:spacing w:after="0" w:line="300" w:lineRule="atLeast"/>
        <w:jc w:val="both"/>
        <w:rPr>
          <w:rFonts w:ascii="Calibri" w:hAnsi="Calibri" w:cs="Calibri"/>
          <w:sz w:val="22"/>
        </w:rPr>
      </w:pPr>
      <w:r w:rsidRPr="00C05E9F">
        <w:rPr>
          <w:rFonts w:ascii="Calibri" w:hAnsi="Calibri" w:cs="Calibri"/>
          <w:sz w:val="22"/>
        </w:rPr>
        <w:t>2.</w:t>
      </w:r>
      <w:r w:rsidRPr="00C05E9F">
        <w:rPr>
          <w:rFonts w:ascii="Calibri" w:hAnsi="Calibri" w:cs="Calibri"/>
          <w:sz w:val="22"/>
        </w:rPr>
        <w:tab/>
        <w:t>Κάθε μεταβολή στην εκπροσώπηση των Μελών της Επιτροπής κοινοποιείται γραπτώς στον Πρόεδρο της Επιτροπής. Ειδικότερα, οι φορείς-Μέλη κοινοποιούν γραπτώς, μέσα σε εύλογο χρονικό διάστημα από τη λήψη της πρόσκλησης για συνεδρία της Επιτροπής, τυχόν αλλαγή εκπροσώπου τους και μεριμνούν για την παράδοση των απεσταλθέντων εγγράφων της συνεδρίας στο</w:t>
      </w:r>
      <w:r w:rsidR="00BE2EA9">
        <w:rPr>
          <w:rFonts w:ascii="Calibri" w:hAnsi="Calibri" w:cs="Calibri"/>
          <w:sz w:val="22"/>
        </w:rPr>
        <w:t>ν</w:t>
      </w:r>
      <w:r w:rsidRPr="00C05E9F">
        <w:rPr>
          <w:rFonts w:ascii="Calibri" w:hAnsi="Calibri" w:cs="Calibri"/>
          <w:sz w:val="22"/>
        </w:rPr>
        <w:t xml:space="preserve"> νέο εκπρόσωπό τους.</w:t>
      </w:r>
    </w:p>
    <w:p w:rsidR="001E3E34" w:rsidRDefault="001E3E34" w:rsidP="004F7C16">
      <w:pPr>
        <w:autoSpaceDE w:val="0"/>
        <w:autoSpaceDN w:val="0"/>
        <w:adjustRightInd w:val="0"/>
        <w:spacing w:after="0" w:line="300" w:lineRule="atLeast"/>
        <w:jc w:val="both"/>
        <w:rPr>
          <w:rFonts w:asciiTheme="minorHAnsi" w:hAnsiTheme="minorHAnsi" w:cstheme="minorHAnsi"/>
          <w:color w:val="000000"/>
          <w:sz w:val="22"/>
        </w:rPr>
      </w:pPr>
    </w:p>
    <w:p w:rsidR="001E3E34" w:rsidRDefault="001E3E34" w:rsidP="004F7C16">
      <w:pPr>
        <w:autoSpaceDE w:val="0"/>
        <w:autoSpaceDN w:val="0"/>
        <w:adjustRightInd w:val="0"/>
        <w:spacing w:after="0" w:line="300" w:lineRule="atLeast"/>
        <w:jc w:val="both"/>
        <w:rPr>
          <w:rFonts w:asciiTheme="minorHAnsi" w:hAnsiTheme="minorHAnsi" w:cstheme="minorHAnsi"/>
          <w:color w:val="000000"/>
          <w:sz w:val="22"/>
        </w:rPr>
      </w:pPr>
    </w:p>
    <w:p w:rsidR="001E3E34" w:rsidRPr="001E3E34" w:rsidRDefault="001E3E34" w:rsidP="00A2219A">
      <w:pPr>
        <w:pStyle w:val="Heading5"/>
        <w:spacing w:line="300" w:lineRule="atLeast"/>
        <w:jc w:val="center"/>
        <w:rPr>
          <w:rFonts w:asciiTheme="minorHAnsi" w:hAnsiTheme="minorHAnsi" w:cstheme="minorHAnsi"/>
          <w:b/>
          <w:sz w:val="22"/>
          <w:szCs w:val="22"/>
          <w:u w:val="single"/>
        </w:rPr>
      </w:pPr>
      <w:r w:rsidRPr="001E3E34">
        <w:rPr>
          <w:rFonts w:asciiTheme="minorHAnsi" w:hAnsiTheme="minorHAnsi" w:cstheme="minorHAnsi"/>
          <w:b/>
          <w:sz w:val="22"/>
          <w:szCs w:val="22"/>
          <w:u w:val="single"/>
        </w:rPr>
        <w:t>Άρθρο 8</w:t>
      </w:r>
    </w:p>
    <w:p w:rsidR="001E3E34" w:rsidRPr="001E3E34" w:rsidRDefault="001E3E34" w:rsidP="00A2219A">
      <w:pPr>
        <w:pStyle w:val="Heading5"/>
        <w:spacing w:line="300" w:lineRule="atLeast"/>
        <w:jc w:val="center"/>
        <w:rPr>
          <w:rFonts w:asciiTheme="minorHAnsi" w:hAnsiTheme="minorHAnsi" w:cstheme="minorHAnsi"/>
          <w:b/>
          <w:sz w:val="22"/>
          <w:szCs w:val="22"/>
          <w:u w:val="single"/>
        </w:rPr>
      </w:pPr>
      <w:r w:rsidRPr="001E3E34">
        <w:rPr>
          <w:rFonts w:asciiTheme="minorHAnsi" w:hAnsiTheme="minorHAnsi" w:cstheme="minorHAnsi"/>
          <w:b/>
          <w:sz w:val="22"/>
          <w:szCs w:val="22"/>
          <w:u w:val="single"/>
        </w:rPr>
        <w:t>Διαδικασία λήψης αποφάσεων</w:t>
      </w:r>
    </w:p>
    <w:p w:rsidR="001E3E34" w:rsidRPr="00BE2EA9" w:rsidRDefault="001E3E34" w:rsidP="004424CD">
      <w:pPr>
        <w:pStyle w:val="Footer"/>
        <w:tabs>
          <w:tab w:val="clear" w:pos="4153"/>
          <w:tab w:val="clear" w:pos="8306"/>
        </w:tabs>
        <w:spacing w:line="300" w:lineRule="atLeast"/>
        <w:jc w:val="both"/>
        <w:rPr>
          <w:rFonts w:ascii="Calibri" w:hAnsi="Calibri" w:cs="Calibri"/>
          <w:sz w:val="22"/>
        </w:rPr>
      </w:pPr>
    </w:p>
    <w:p w:rsidR="001E3E34" w:rsidRPr="00BE2EA9" w:rsidRDefault="001E3E34" w:rsidP="004424CD">
      <w:pPr>
        <w:spacing w:after="0" w:line="300" w:lineRule="atLeast"/>
        <w:jc w:val="both"/>
        <w:rPr>
          <w:rFonts w:asciiTheme="minorHAnsi" w:hAnsiTheme="minorHAnsi" w:cstheme="minorHAnsi"/>
          <w:sz w:val="22"/>
        </w:rPr>
      </w:pPr>
      <w:r w:rsidRPr="001E3E34">
        <w:rPr>
          <w:rFonts w:asciiTheme="minorHAnsi" w:hAnsiTheme="minorHAnsi" w:cstheme="minorHAnsi"/>
          <w:sz w:val="22"/>
        </w:rPr>
        <w:t>1.</w:t>
      </w:r>
      <w:r w:rsidRPr="001E3E34">
        <w:rPr>
          <w:rFonts w:asciiTheme="minorHAnsi" w:hAnsiTheme="minorHAnsi" w:cstheme="minorHAnsi"/>
          <w:sz w:val="22"/>
        </w:rPr>
        <w:tab/>
      </w:r>
      <w:r w:rsidR="001865F9" w:rsidRPr="000C0E06">
        <w:rPr>
          <w:rFonts w:asciiTheme="minorHAnsi" w:hAnsiTheme="minorHAnsi" w:cstheme="minorHAnsi"/>
          <w:sz w:val="22"/>
        </w:rPr>
        <w:t>Η λήψη αποφάσεων απαιτεί α</w:t>
      </w:r>
      <w:r w:rsidRPr="001E3E34">
        <w:rPr>
          <w:rFonts w:asciiTheme="minorHAnsi" w:hAnsiTheme="minorHAnsi" w:cstheme="minorHAnsi"/>
          <w:sz w:val="22"/>
        </w:rPr>
        <w:t xml:space="preserve">παρτία </w:t>
      </w:r>
      <w:r w:rsidR="001865F9" w:rsidRPr="000C0E06">
        <w:rPr>
          <w:rFonts w:asciiTheme="minorHAnsi" w:hAnsiTheme="minorHAnsi" w:cstheme="minorHAnsi"/>
          <w:sz w:val="22"/>
        </w:rPr>
        <w:t xml:space="preserve">μελών της Επιτροπής, για την επίτευξη της οποίας είναι </w:t>
      </w:r>
      <w:r w:rsidR="000F7134">
        <w:rPr>
          <w:rFonts w:asciiTheme="minorHAnsi" w:hAnsiTheme="minorHAnsi" w:cstheme="minorHAnsi"/>
          <w:sz w:val="22"/>
        </w:rPr>
        <w:t xml:space="preserve">απαραίτητη η παρουσία </w:t>
      </w:r>
      <w:r w:rsidR="00BE2EA9">
        <w:rPr>
          <w:rFonts w:asciiTheme="minorHAnsi" w:hAnsiTheme="minorHAnsi" w:cstheme="minorHAnsi"/>
          <w:sz w:val="22"/>
        </w:rPr>
        <w:t xml:space="preserve">τουλάχιστον </w:t>
      </w:r>
      <w:r w:rsidR="000F7134">
        <w:rPr>
          <w:rFonts w:asciiTheme="minorHAnsi" w:hAnsiTheme="minorHAnsi" w:cstheme="minorHAnsi"/>
          <w:sz w:val="22"/>
        </w:rPr>
        <w:t xml:space="preserve">του </w:t>
      </w:r>
      <w:r w:rsidRPr="001E3E34">
        <w:rPr>
          <w:rFonts w:asciiTheme="minorHAnsi" w:hAnsiTheme="minorHAnsi" w:cstheme="minorHAnsi"/>
          <w:sz w:val="22"/>
        </w:rPr>
        <w:t xml:space="preserve">πενήντα τοις εκατόν συν ένα (50%+1) των Μελών με δικαίωμα ψήφου. Δικαίωμα ψήφου έχουν ο Πρόεδρος και τα Μέλη της Επιτροπής, όπως αυτά που </w:t>
      </w:r>
      <w:r w:rsidRPr="00BE2EA9">
        <w:rPr>
          <w:rFonts w:asciiTheme="minorHAnsi" w:hAnsiTheme="minorHAnsi" w:cstheme="minorHAnsi"/>
          <w:sz w:val="22"/>
        </w:rPr>
        <w:t xml:space="preserve">καθορίζονται στο </w:t>
      </w:r>
      <w:r w:rsidR="001865F9" w:rsidRPr="00BE2EA9">
        <w:rPr>
          <w:rFonts w:asciiTheme="minorHAnsi" w:hAnsiTheme="minorHAnsi" w:cstheme="minorHAnsi"/>
          <w:bCs/>
          <w:sz w:val="22"/>
        </w:rPr>
        <w:t>Άρθρο 4</w:t>
      </w:r>
      <w:r w:rsidR="00BE2EA9" w:rsidRPr="00BE2EA9">
        <w:rPr>
          <w:rFonts w:asciiTheme="minorHAnsi" w:hAnsiTheme="minorHAnsi" w:cstheme="minorHAnsi"/>
          <w:bCs/>
          <w:sz w:val="22"/>
        </w:rPr>
        <w:t xml:space="preserve"> του παρόντος Κανονισμού</w:t>
      </w:r>
      <w:r w:rsidR="001865F9" w:rsidRPr="00BE2EA9">
        <w:rPr>
          <w:rFonts w:asciiTheme="minorHAnsi" w:hAnsiTheme="minorHAnsi" w:cstheme="minorHAnsi"/>
          <w:bCs/>
          <w:sz w:val="22"/>
        </w:rPr>
        <w:t>.</w:t>
      </w:r>
    </w:p>
    <w:p w:rsidR="001E3E34" w:rsidRPr="00BE2EA9" w:rsidRDefault="001E3E34" w:rsidP="004424CD">
      <w:pPr>
        <w:spacing w:after="0" w:line="300" w:lineRule="atLeast"/>
        <w:jc w:val="both"/>
        <w:rPr>
          <w:rFonts w:ascii="Calibri" w:hAnsi="Calibri" w:cs="Calibri"/>
          <w:b/>
          <w:sz w:val="22"/>
        </w:rPr>
      </w:pPr>
    </w:p>
    <w:p w:rsidR="001E3E34" w:rsidRDefault="001E3E34" w:rsidP="004424CD">
      <w:pPr>
        <w:pStyle w:val="BodyText"/>
        <w:spacing w:after="0" w:line="300" w:lineRule="atLeast"/>
        <w:jc w:val="both"/>
        <w:rPr>
          <w:rFonts w:ascii="Calibri" w:hAnsi="Calibri" w:cs="Calibri"/>
          <w:sz w:val="22"/>
        </w:rPr>
      </w:pPr>
      <w:r w:rsidRPr="00BE2EA9">
        <w:rPr>
          <w:rFonts w:ascii="Calibri" w:hAnsi="Calibri" w:cs="Calibri"/>
          <w:sz w:val="22"/>
        </w:rPr>
        <w:t xml:space="preserve">2. </w:t>
      </w:r>
      <w:r w:rsidRPr="00BE2EA9">
        <w:rPr>
          <w:rFonts w:ascii="Calibri" w:hAnsi="Calibri" w:cs="Calibri"/>
          <w:sz w:val="22"/>
        </w:rPr>
        <w:tab/>
        <w:t>Οι αποφάσεις της Επιτροπής λαμβάνονται σε πνεύμα συναίνεσης των παριστάμενων Μελών.</w:t>
      </w:r>
    </w:p>
    <w:p w:rsidR="00BE2EA9" w:rsidRPr="00BE2EA9" w:rsidRDefault="00BE2EA9" w:rsidP="004424CD">
      <w:pPr>
        <w:pStyle w:val="BodyText"/>
        <w:spacing w:after="0" w:line="300" w:lineRule="atLeast"/>
        <w:jc w:val="both"/>
        <w:rPr>
          <w:rFonts w:ascii="Calibri" w:hAnsi="Calibri" w:cs="Calibri"/>
          <w:sz w:val="22"/>
        </w:rPr>
      </w:pPr>
    </w:p>
    <w:p w:rsidR="001E3E34" w:rsidRPr="00BE2EA9" w:rsidRDefault="001E3E34" w:rsidP="004424CD">
      <w:pPr>
        <w:spacing w:after="0" w:line="300" w:lineRule="atLeast"/>
        <w:jc w:val="both"/>
        <w:rPr>
          <w:rFonts w:ascii="Calibri" w:hAnsi="Calibri" w:cs="Calibri"/>
          <w:sz w:val="22"/>
        </w:rPr>
      </w:pPr>
      <w:r w:rsidRPr="00BE2EA9">
        <w:rPr>
          <w:rFonts w:ascii="Calibri" w:hAnsi="Calibri" w:cs="Calibri"/>
          <w:sz w:val="22"/>
        </w:rPr>
        <w:t xml:space="preserve">3. </w:t>
      </w:r>
      <w:r w:rsidRPr="00BE2EA9">
        <w:rPr>
          <w:rFonts w:ascii="Calibri" w:hAnsi="Calibri" w:cs="Calibri"/>
          <w:sz w:val="22"/>
        </w:rPr>
        <w:tab/>
        <w:t xml:space="preserve">Σε περίπτωση που μια απόφαση δεν μπορεί να ληφθεί με συναίνεση των Μελών, τότε λαμβάνεται με απλή πλειοψηφία των παριστάμενων Μελών με δικαίωμα ψήφου (50%+1). Η </w:t>
      </w:r>
      <w:r w:rsidRPr="00BE2EA9">
        <w:rPr>
          <w:rFonts w:ascii="Calibri" w:hAnsi="Calibri" w:cs="Calibri"/>
          <w:sz w:val="22"/>
        </w:rPr>
        <w:lastRenderedPageBreak/>
        <w:t>απόφαση της Επιτροπής πρέπει να έχει τη σύμφωνη γνώμη του Προέδρου της Επιτροπής, ο οποίος καλείται να διασφαλίσει ότι για την απόφαση ισχύουν τα ακόλουθα:</w:t>
      </w:r>
    </w:p>
    <w:p w:rsidR="001E3E34" w:rsidRPr="00BE2EA9" w:rsidRDefault="001E3E34" w:rsidP="004424CD">
      <w:pPr>
        <w:spacing w:after="0" w:line="300" w:lineRule="atLeast"/>
        <w:ind w:left="709" w:hanging="425"/>
        <w:jc w:val="both"/>
        <w:rPr>
          <w:rFonts w:ascii="Calibri" w:hAnsi="Calibri" w:cs="Calibri"/>
          <w:sz w:val="22"/>
        </w:rPr>
      </w:pPr>
      <w:r w:rsidRPr="00BE2EA9">
        <w:rPr>
          <w:rFonts w:ascii="Calibri" w:hAnsi="Calibri" w:cs="Calibri"/>
          <w:sz w:val="22"/>
        </w:rPr>
        <w:t>(α)</w:t>
      </w:r>
      <w:r w:rsidRPr="00BE2EA9">
        <w:rPr>
          <w:rFonts w:ascii="Calibri" w:hAnsi="Calibri" w:cs="Calibri"/>
          <w:sz w:val="22"/>
        </w:rPr>
        <w:tab/>
        <w:t>δεν αντίκειται στις πρόνοιες των σχετικών Κανονισμών της ΕΕ, καθώς και της εθνικής νομοθεσίας,</w:t>
      </w:r>
    </w:p>
    <w:p w:rsidR="001E3E34" w:rsidRPr="00BE2EA9" w:rsidRDefault="001E3E34" w:rsidP="004424CD">
      <w:pPr>
        <w:spacing w:after="0" w:line="300" w:lineRule="atLeast"/>
        <w:ind w:left="709" w:hanging="425"/>
        <w:jc w:val="both"/>
        <w:rPr>
          <w:rFonts w:ascii="Calibri" w:hAnsi="Calibri" w:cs="Calibri"/>
          <w:sz w:val="22"/>
        </w:rPr>
      </w:pPr>
      <w:r w:rsidRPr="00BE2EA9">
        <w:rPr>
          <w:rFonts w:ascii="Calibri" w:hAnsi="Calibri" w:cs="Calibri"/>
          <w:sz w:val="22"/>
        </w:rPr>
        <w:t>(β)</w:t>
      </w:r>
      <w:r w:rsidRPr="00BE2EA9">
        <w:rPr>
          <w:rFonts w:ascii="Calibri" w:hAnsi="Calibri" w:cs="Calibri"/>
          <w:sz w:val="22"/>
        </w:rPr>
        <w:tab/>
        <w:t>είναι σύμφωνη με την πολιτική της κυβέρνησης,</w:t>
      </w:r>
    </w:p>
    <w:p w:rsidR="001E3E34" w:rsidRPr="00BE2EA9" w:rsidRDefault="001E3E34" w:rsidP="004424CD">
      <w:pPr>
        <w:spacing w:after="0" w:line="300" w:lineRule="atLeast"/>
        <w:ind w:left="709" w:hanging="425"/>
        <w:jc w:val="both"/>
        <w:rPr>
          <w:rFonts w:ascii="Calibri" w:hAnsi="Calibri" w:cs="Calibri"/>
          <w:sz w:val="22"/>
        </w:rPr>
      </w:pPr>
      <w:r w:rsidRPr="00BE2EA9">
        <w:rPr>
          <w:rFonts w:ascii="Calibri" w:hAnsi="Calibri" w:cs="Calibri"/>
          <w:sz w:val="22"/>
        </w:rPr>
        <w:t>(γ)</w:t>
      </w:r>
      <w:r w:rsidRPr="00BE2EA9">
        <w:rPr>
          <w:rFonts w:ascii="Calibri" w:hAnsi="Calibri" w:cs="Calibri"/>
          <w:sz w:val="22"/>
        </w:rPr>
        <w:tab/>
        <w:t>δεν προνοεί αύξηση στον ετήσιο προϋπολογισμό του κράτους και</w:t>
      </w:r>
    </w:p>
    <w:p w:rsidR="001E3E34" w:rsidRPr="00BE2EA9" w:rsidRDefault="001E3E34" w:rsidP="004424CD">
      <w:pPr>
        <w:spacing w:after="0" w:line="300" w:lineRule="atLeast"/>
        <w:ind w:left="709" w:hanging="425"/>
        <w:jc w:val="both"/>
        <w:rPr>
          <w:rFonts w:ascii="Calibri" w:hAnsi="Calibri" w:cs="Calibri"/>
          <w:sz w:val="22"/>
        </w:rPr>
      </w:pPr>
      <w:r w:rsidRPr="00BE2EA9">
        <w:rPr>
          <w:rFonts w:ascii="Calibri" w:hAnsi="Calibri" w:cs="Calibri"/>
          <w:sz w:val="22"/>
        </w:rPr>
        <w:t>(δ)</w:t>
      </w:r>
      <w:r w:rsidRPr="00BE2EA9">
        <w:rPr>
          <w:rFonts w:ascii="Calibri" w:hAnsi="Calibri" w:cs="Calibri"/>
          <w:sz w:val="22"/>
        </w:rPr>
        <w:tab/>
        <w:t>δεν αναιρεί οποιαδήποτε ειλημμένη απόφαση για ένταξη έργων που θα συγχρηματοδοτηθούν από τα Ταμεία της Πολιτικής Συνοχής στα πλαίσια των δύο ΕΠ.</w:t>
      </w:r>
    </w:p>
    <w:p w:rsidR="001E3E34" w:rsidRPr="00BE2EA9" w:rsidRDefault="001E3E34" w:rsidP="004424CD">
      <w:pPr>
        <w:spacing w:after="0" w:line="300" w:lineRule="atLeast"/>
        <w:jc w:val="both"/>
        <w:rPr>
          <w:rFonts w:ascii="Calibri" w:hAnsi="Calibri" w:cs="Calibri"/>
          <w:sz w:val="22"/>
        </w:rPr>
      </w:pPr>
    </w:p>
    <w:p w:rsidR="001E3E34" w:rsidRPr="00BE2EA9" w:rsidRDefault="001E3E34" w:rsidP="004424CD">
      <w:pPr>
        <w:spacing w:after="0" w:line="300" w:lineRule="atLeast"/>
        <w:jc w:val="both"/>
        <w:rPr>
          <w:rFonts w:ascii="Calibri" w:hAnsi="Calibri" w:cs="Calibri"/>
          <w:sz w:val="22"/>
        </w:rPr>
      </w:pPr>
      <w:r w:rsidRPr="00BE2EA9">
        <w:rPr>
          <w:rFonts w:ascii="Calibri" w:hAnsi="Calibri" w:cs="Calibri"/>
          <w:sz w:val="22"/>
        </w:rPr>
        <w:t xml:space="preserve">4. </w:t>
      </w:r>
      <w:r w:rsidRPr="00BE2EA9">
        <w:rPr>
          <w:rFonts w:ascii="Calibri" w:hAnsi="Calibri" w:cs="Calibri"/>
          <w:sz w:val="22"/>
        </w:rPr>
        <w:tab/>
        <w:t>Οι αποφάσεις και τα συμπεράσματα υπογράφονται από τον Πρόεδρο της Επιτροπής</w:t>
      </w:r>
      <w:r w:rsidR="00DD7F27" w:rsidRPr="000C0E06">
        <w:rPr>
          <w:rFonts w:asciiTheme="minorHAnsi" w:hAnsiTheme="minorHAnsi" w:cstheme="minorHAnsi"/>
          <w:sz w:val="22"/>
        </w:rPr>
        <w:t xml:space="preserve"> με εξουσιοδότηση των παρόντων Μελών με δικαίωμα ψήφου</w:t>
      </w:r>
      <w:r w:rsidRPr="00BE2EA9">
        <w:rPr>
          <w:rFonts w:ascii="Calibri" w:hAnsi="Calibri" w:cs="Calibri"/>
          <w:sz w:val="22"/>
        </w:rPr>
        <w:t>.</w:t>
      </w:r>
    </w:p>
    <w:p w:rsidR="001E3E34" w:rsidRPr="00BE2EA9" w:rsidRDefault="001E3E34" w:rsidP="004424CD">
      <w:pPr>
        <w:spacing w:after="0" w:line="300" w:lineRule="atLeast"/>
        <w:jc w:val="both"/>
        <w:rPr>
          <w:rFonts w:ascii="Calibri" w:hAnsi="Calibri" w:cs="Calibri"/>
          <w:sz w:val="22"/>
        </w:rPr>
      </w:pPr>
    </w:p>
    <w:p w:rsidR="001E3E34" w:rsidRPr="00BE2EA9" w:rsidRDefault="001E3E34" w:rsidP="004424CD">
      <w:pPr>
        <w:pStyle w:val="BodyText"/>
        <w:spacing w:after="0" w:line="300" w:lineRule="atLeast"/>
        <w:jc w:val="both"/>
        <w:rPr>
          <w:rFonts w:ascii="Calibri" w:hAnsi="Calibri" w:cs="Calibri"/>
          <w:sz w:val="22"/>
        </w:rPr>
      </w:pPr>
      <w:r w:rsidRPr="00BE2EA9">
        <w:rPr>
          <w:rFonts w:ascii="Calibri" w:hAnsi="Calibri" w:cs="Calibri"/>
          <w:sz w:val="22"/>
        </w:rPr>
        <w:t xml:space="preserve">5. </w:t>
      </w:r>
      <w:r w:rsidRPr="00BE2EA9">
        <w:rPr>
          <w:rFonts w:ascii="Calibri" w:hAnsi="Calibri" w:cs="Calibri"/>
          <w:sz w:val="22"/>
        </w:rPr>
        <w:tab/>
        <w:t xml:space="preserve">Για θέματα για τα οποία υπάρχει εξουσιοδότηση από την Επιτροπή ή για επείγοντα θέματα, ο Πρόεδρος ακολουθεί τη </w:t>
      </w:r>
      <w:r w:rsidRPr="00BE2EA9">
        <w:rPr>
          <w:rFonts w:ascii="Calibri" w:hAnsi="Calibri" w:cs="Calibri"/>
          <w:b/>
          <w:sz w:val="22"/>
        </w:rPr>
        <w:t>γραπτή διαδικασία λήψης αποφάσεων</w:t>
      </w:r>
      <w:r w:rsidRPr="00BE2EA9">
        <w:rPr>
          <w:rFonts w:ascii="Calibri" w:hAnsi="Calibri" w:cs="Calibri"/>
          <w:sz w:val="22"/>
        </w:rPr>
        <w:t xml:space="preserve"> ως ακολούθως:</w:t>
      </w:r>
    </w:p>
    <w:p w:rsidR="001E3E34" w:rsidRPr="004424CD" w:rsidRDefault="001E3E34" w:rsidP="004424CD">
      <w:pPr>
        <w:pStyle w:val="BodyTextIndent"/>
        <w:numPr>
          <w:ilvl w:val="0"/>
          <w:numId w:val="18"/>
        </w:numPr>
        <w:tabs>
          <w:tab w:val="clear" w:pos="1288"/>
          <w:tab w:val="num" w:pos="720"/>
        </w:tabs>
        <w:autoSpaceDE/>
        <w:autoSpaceDN/>
        <w:adjustRightInd/>
        <w:spacing w:before="120" w:line="300" w:lineRule="atLeast"/>
        <w:ind w:left="720" w:hanging="360"/>
        <w:jc w:val="both"/>
        <w:rPr>
          <w:rFonts w:ascii="Calibri" w:hAnsi="Calibri" w:cs="Calibri"/>
          <w:sz w:val="22"/>
          <w:szCs w:val="22"/>
        </w:rPr>
      </w:pPr>
      <w:r w:rsidRPr="004424CD">
        <w:rPr>
          <w:rFonts w:ascii="Calibri" w:hAnsi="Calibri" w:cs="Calibri"/>
          <w:sz w:val="22"/>
          <w:szCs w:val="22"/>
        </w:rPr>
        <w:t xml:space="preserve">Αποστέλλει στα Μέλη της Επιτροπής σχέδιο </w:t>
      </w:r>
      <w:r w:rsidR="00A70C1A" w:rsidRPr="000C0E06">
        <w:rPr>
          <w:rFonts w:asciiTheme="minorHAnsi" w:hAnsiTheme="minorHAnsi" w:cstheme="minorHAnsi"/>
          <w:sz w:val="22"/>
          <w:szCs w:val="22"/>
        </w:rPr>
        <w:t>απόφασης με το προς έγκριση θέμα</w:t>
      </w:r>
      <w:r w:rsidRPr="004424CD">
        <w:rPr>
          <w:rFonts w:ascii="Calibri" w:hAnsi="Calibri" w:cs="Calibri"/>
          <w:sz w:val="22"/>
          <w:szCs w:val="22"/>
        </w:rPr>
        <w:t xml:space="preserve">. Τα Μέλη εντός </w:t>
      </w:r>
      <w:r w:rsidR="00A70C1A" w:rsidRPr="000C0E06">
        <w:rPr>
          <w:rFonts w:asciiTheme="minorHAnsi" w:hAnsiTheme="minorHAnsi" w:cstheme="minorHAnsi"/>
          <w:sz w:val="22"/>
          <w:szCs w:val="22"/>
        </w:rPr>
        <w:t>δ</w:t>
      </w:r>
      <w:r w:rsidR="00007228">
        <w:rPr>
          <w:rFonts w:asciiTheme="minorHAnsi" w:hAnsiTheme="minorHAnsi" w:cstheme="minorHAnsi"/>
          <w:sz w:val="22"/>
          <w:szCs w:val="22"/>
        </w:rPr>
        <w:t>εκαπέντε</w:t>
      </w:r>
      <w:r w:rsidR="00A70C1A" w:rsidRPr="000C0E06">
        <w:rPr>
          <w:rFonts w:asciiTheme="minorHAnsi" w:hAnsiTheme="minorHAnsi" w:cstheme="minorHAnsi"/>
          <w:sz w:val="22"/>
          <w:szCs w:val="22"/>
        </w:rPr>
        <w:t xml:space="preserve"> </w:t>
      </w:r>
      <w:r w:rsidRPr="004424CD">
        <w:rPr>
          <w:rFonts w:ascii="Calibri" w:hAnsi="Calibri" w:cs="Calibri"/>
          <w:sz w:val="22"/>
          <w:szCs w:val="22"/>
        </w:rPr>
        <w:t>(1</w:t>
      </w:r>
      <w:r w:rsidR="00007228">
        <w:rPr>
          <w:rFonts w:ascii="Calibri" w:hAnsi="Calibri" w:cs="Calibri"/>
          <w:sz w:val="22"/>
          <w:szCs w:val="22"/>
        </w:rPr>
        <w:t>5</w:t>
      </w:r>
      <w:r w:rsidRPr="004424CD">
        <w:rPr>
          <w:rFonts w:ascii="Calibri" w:hAnsi="Calibri" w:cs="Calibri"/>
          <w:sz w:val="22"/>
          <w:szCs w:val="22"/>
        </w:rPr>
        <w:t xml:space="preserve">) </w:t>
      </w:r>
      <w:r w:rsidR="00007228">
        <w:rPr>
          <w:rFonts w:ascii="Calibri" w:hAnsi="Calibri" w:cs="Calibri"/>
          <w:sz w:val="22"/>
          <w:szCs w:val="22"/>
        </w:rPr>
        <w:t>ημερολογιακών</w:t>
      </w:r>
      <w:r w:rsidRPr="004424CD">
        <w:rPr>
          <w:rFonts w:ascii="Calibri" w:hAnsi="Calibri" w:cs="Calibri"/>
          <w:sz w:val="22"/>
          <w:szCs w:val="22"/>
        </w:rPr>
        <w:t xml:space="preserve"> ημερών </w:t>
      </w:r>
      <w:r w:rsidR="00BE2EA9" w:rsidRPr="000C0E06">
        <w:rPr>
          <w:rFonts w:asciiTheme="minorHAnsi" w:hAnsiTheme="minorHAnsi" w:cstheme="minorHAnsi"/>
          <w:sz w:val="22"/>
          <w:szCs w:val="22"/>
        </w:rPr>
        <w:t>από την ημερομηνία αποστολής</w:t>
      </w:r>
      <w:r w:rsidR="00BE2EA9" w:rsidRPr="001E3E34">
        <w:rPr>
          <w:rFonts w:asciiTheme="minorHAnsi" w:hAnsiTheme="minorHAnsi" w:cstheme="minorHAnsi"/>
          <w:sz w:val="22"/>
          <w:szCs w:val="22"/>
        </w:rPr>
        <w:t xml:space="preserve"> </w:t>
      </w:r>
      <w:r w:rsidRPr="004424CD">
        <w:rPr>
          <w:rFonts w:ascii="Calibri" w:hAnsi="Calibri" w:cs="Calibri"/>
          <w:sz w:val="22"/>
          <w:szCs w:val="22"/>
        </w:rPr>
        <w:t xml:space="preserve">πρέπει να εκφράσουν γραπτώς τη γνώμη τους. </w:t>
      </w:r>
    </w:p>
    <w:p w:rsidR="001E3E34" w:rsidRPr="004424CD" w:rsidRDefault="001E3E34" w:rsidP="004424CD">
      <w:pPr>
        <w:pStyle w:val="BodyTextIndent"/>
        <w:numPr>
          <w:ilvl w:val="0"/>
          <w:numId w:val="18"/>
        </w:numPr>
        <w:tabs>
          <w:tab w:val="num" w:pos="720"/>
        </w:tabs>
        <w:autoSpaceDE/>
        <w:autoSpaceDN/>
        <w:adjustRightInd/>
        <w:spacing w:before="120" w:line="300" w:lineRule="atLeast"/>
        <w:ind w:left="720" w:hanging="360"/>
        <w:jc w:val="both"/>
        <w:rPr>
          <w:rFonts w:ascii="Calibri" w:hAnsi="Calibri" w:cs="Calibri"/>
          <w:sz w:val="22"/>
          <w:szCs w:val="22"/>
        </w:rPr>
      </w:pPr>
      <w:r w:rsidRPr="004424CD">
        <w:rPr>
          <w:rFonts w:ascii="Calibri" w:hAnsi="Calibri" w:cs="Calibri"/>
          <w:sz w:val="22"/>
          <w:szCs w:val="22"/>
        </w:rPr>
        <w:t xml:space="preserve">H εισήγηση θεωρείται εγκριθείσα όταν το 60% του συνόλου των Μελών έχει αποδεχτεί την εισήγηση. </w:t>
      </w:r>
    </w:p>
    <w:p w:rsidR="001E3E34" w:rsidRPr="004424CD" w:rsidRDefault="001E3E34" w:rsidP="004424CD">
      <w:pPr>
        <w:pStyle w:val="BodyTextIndent"/>
        <w:numPr>
          <w:ilvl w:val="0"/>
          <w:numId w:val="18"/>
        </w:numPr>
        <w:tabs>
          <w:tab w:val="num" w:pos="720"/>
        </w:tabs>
        <w:autoSpaceDE/>
        <w:autoSpaceDN/>
        <w:adjustRightInd/>
        <w:spacing w:before="120" w:line="300" w:lineRule="atLeast"/>
        <w:ind w:left="720" w:hanging="360"/>
        <w:jc w:val="both"/>
        <w:rPr>
          <w:rFonts w:ascii="Calibri" w:hAnsi="Calibri" w:cs="Calibri"/>
          <w:sz w:val="22"/>
          <w:szCs w:val="22"/>
        </w:rPr>
      </w:pPr>
      <w:r w:rsidRPr="004424CD">
        <w:rPr>
          <w:rFonts w:ascii="Calibri" w:hAnsi="Calibri" w:cs="Calibri"/>
          <w:sz w:val="22"/>
          <w:szCs w:val="22"/>
        </w:rPr>
        <w:t xml:space="preserve">Η μη </w:t>
      </w:r>
      <w:r w:rsidR="00A70C1A" w:rsidRPr="000C0E06">
        <w:rPr>
          <w:rFonts w:asciiTheme="minorHAnsi" w:hAnsiTheme="minorHAnsi" w:cstheme="minorHAnsi"/>
          <w:sz w:val="22"/>
          <w:szCs w:val="22"/>
        </w:rPr>
        <w:t xml:space="preserve">αποστολή </w:t>
      </w:r>
      <w:r w:rsidRPr="004424CD">
        <w:rPr>
          <w:rFonts w:ascii="Calibri" w:hAnsi="Calibri" w:cs="Calibri"/>
          <w:sz w:val="22"/>
          <w:szCs w:val="22"/>
        </w:rPr>
        <w:t>γραπτή</w:t>
      </w:r>
      <w:r w:rsidR="00A70C1A" w:rsidRPr="000C0E06">
        <w:rPr>
          <w:rFonts w:asciiTheme="minorHAnsi" w:hAnsiTheme="minorHAnsi" w:cstheme="minorHAnsi"/>
          <w:sz w:val="22"/>
          <w:szCs w:val="22"/>
        </w:rPr>
        <w:t>ς</w:t>
      </w:r>
      <w:r w:rsidRPr="004424CD">
        <w:rPr>
          <w:rFonts w:ascii="Calibri" w:hAnsi="Calibri" w:cs="Calibri"/>
          <w:sz w:val="22"/>
          <w:szCs w:val="22"/>
        </w:rPr>
        <w:t xml:space="preserve"> απάντηση</w:t>
      </w:r>
      <w:r w:rsidR="00A70C1A" w:rsidRPr="000C0E06">
        <w:rPr>
          <w:rFonts w:asciiTheme="minorHAnsi" w:hAnsiTheme="minorHAnsi" w:cstheme="minorHAnsi"/>
          <w:sz w:val="22"/>
          <w:szCs w:val="22"/>
        </w:rPr>
        <w:t>ς</w:t>
      </w:r>
      <w:r w:rsidRPr="004424CD">
        <w:rPr>
          <w:rFonts w:ascii="Calibri" w:hAnsi="Calibri" w:cs="Calibri"/>
          <w:sz w:val="22"/>
          <w:szCs w:val="22"/>
        </w:rPr>
        <w:t xml:space="preserve"> εντός του ανωτέρω χρονικού ορίου θεωρείται ως αποδοχή. </w:t>
      </w:r>
    </w:p>
    <w:p w:rsidR="001E3E34" w:rsidRPr="004424CD" w:rsidRDefault="001E3E34" w:rsidP="004424CD">
      <w:pPr>
        <w:pStyle w:val="BodyTextIndent"/>
        <w:numPr>
          <w:ilvl w:val="0"/>
          <w:numId w:val="18"/>
        </w:numPr>
        <w:tabs>
          <w:tab w:val="num" w:pos="720"/>
        </w:tabs>
        <w:autoSpaceDE/>
        <w:autoSpaceDN/>
        <w:adjustRightInd/>
        <w:spacing w:before="120" w:line="300" w:lineRule="atLeast"/>
        <w:ind w:left="720" w:hanging="360"/>
        <w:jc w:val="both"/>
        <w:rPr>
          <w:rFonts w:ascii="Calibri" w:hAnsi="Calibri" w:cs="Calibri"/>
          <w:sz w:val="22"/>
          <w:szCs w:val="22"/>
        </w:rPr>
      </w:pPr>
      <w:r w:rsidRPr="004424CD">
        <w:rPr>
          <w:rFonts w:ascii="Calibri" w:hAnsi="Calibri" w:cs="Calibri"/>
          <w:sz w:val="22"/>
          <w:szCs w:val="22"/>
        </w:rPr>
        <w:t xml:space="preserve">Σε εξαιρετικά επείγουσες περιπτώσεις η προθεσμία των </w:t>
      </w:r>
      <w:r w:rsidR="00007228" w:rsidRPr="000C0E06">
        <w:rPr>
          <w:rFonts w:asciiTheme="minorHAnsi" w:hAnsiTheme="minorHAnsi" w:cstheme="minorHAnsi"/>
          <w:sz w:val="22"/>
          <w:szCs w:val="22"/>
        </w:rPr>
        <w:t>δ</w:t>
      </w:r>
      <w:r w:rsidR="00007228">
        <w:rPr>
          <w:rFonts w:asciiTheme="minorHAnsi" w:hAnsiTheme="minorHAnsi" w:cstheme="minorHAnsi"/>
          <w:sz w:val="22"/>
          <w:szCs w:val="22"/>
        </w:rPr>
        <w:t>εκαπέντε</w:t>
      </w:r>
      <w:r w:rsidR="00007228" w:rsidRPr="000C0E06">
        <w:rPr>
          <w:rFonts w:asciiTheme="minorHAnsi" w:hAnsiTheme="minorHAnsi" w:cstheme="minorHAnsi"/>
          <w:sz w:val="22"/>
          <w:szCs w:val="22"/>
        </w:rPr>
        <w:t xml:space="preserve"> </w:t>
      </w:r>
      <w:r w:rsidR="00007228" w:rsidRPr="004424CD">
        <w:rPr>
          <w:rFonts w:ascii="Calibri" w:hAnsi="Calibri" w:cs="Calibri"/>
          <w:sz w:val="22"/>
          <w:szCs w:val="22"/>
        </w:rPr>
        <w:t>(1</w:t>
      </w:r>
      <w:r w:rsidR="00007228">
        <w:rPr>
          <w:rFonts w:ascii="Calibri" w:hAnsi="Calibri" w:cs="Calibri"/>
          <w:sz w:val="22"/>
          <w:szCs w:val="22"/>
        </w:rPr>
        <w:t>5</w:t>
      </w:r>
      <w:r w:rsidR="00007228" w:rsidRPr="004424CD">
        <w:rPr>
          <w:rFonts w:ascii="Calibri" w:hAnsi="Calibri" w:cs="Calibri"/>
          <w:sz w:val="22"/>
          <w:szCs w:val="22"/>
        </w:rPr>
        <w:t xml:space="preserve">) </w:t>
      </w:r>
      <w:r w:rsidR="00007228">
        <w:rPr>
          <w:rFonts w:ascii="Calibri" w:hAnsi="Calibri" w:cs="Calibri"/>
          <w:sz w:val="22"/>
          <w:szCs w:val="22"/>
        </w:rPr>
        <w:t>ημερολογιακών</w:t>
      </w:r>
      <w:r w:rsidR="00007228" w:rsidRPr="004424CD">
        <w:rPr>
          <w:rFonts w:ascii="Calibri" w:hAnsi="Calibri" w:cs="Calibri"/>
          <w:sz w:val="22"/>
          <w:szCs w:val="22"/>
        </w:rPr>
        <w:t xml:space="preserve"> ημερών </w:t>
      </w:r>
      <w:r w:rsidRPr="004424CD">
        <w:rPr>
          <w:rFonts w:ascii="Calibri" w:hAnsi="Calibri" w:cs="Calibri"/>
          <w:sz w:val="22"/>
          <w:szCs w:val="22"/>
        </w:rPr>
        <w:t xml:space="preserve">μπορεί να μειωθεί σε μικρότερο διάστημα, όχι όμως μικρότερο των πέντε (5) </w:t>
      </w:r>
      <w:r w:rsidR="00007228">
        <w:rPr>
          <w:rFonts w:ascii="Calibri" w:hAnsi="Calibri" w:cs="Calibri"/>
          <w:sz w:val="22"/>
          <w:szCs w:val="22"/>
        </w:rPr>
        <w:t>ημερολογιακών</w:t>
      </w:r>
      <w:r w:rsidRPr="004424CD">
        <w:rPr>
          <w:rFonts w:ascii="Calibri" w:hAnsi="Calibri" w:cs="Calibri"/>
          <w:sz w:val="22"/>
          <w:szCs w:val="22"/>
        </w:rPr>
        <w:t xml:space="preserve"> ημερών.</w:t>
      </w:r>
    </w:p>
    <w:p w:rsidR="001E3E34" w:rsidRPr="004424CD" w:rsidRDefault="001E3E34" w:rsidP="004424CD">
      <w:pPr>
        <w:pStyle w:val="BodyTextIndent"/>
        <w:spacing w:line="300" w:lineRule="atLeast"/>
        <w:jc w:val="both"/>
        <w:rPr>
          <w:rFonts w:ascii="Calibri" w:hAnsi="Calibri" w:cs="Calibri"/>
          <w:sz w:val="22"/>
          <w:szCs w:val="22"/>
        </w:rPr>
      </w:pPr>
    </w:p>
    <w:p w:rsidR="001E3E34" w:rsidRPr="004424CD" w:rsidRDefault="001E3E34" w:rsidP="00A2219A">
      <w:pPr>
        <w:pStyle w:val="Default"/>
        <w:spacing w:line="300" w:lineRule="atLeast"/>
      </w:pPr>
    </w:p>
    <w:p w:rsidR="001E3E34" w:rsidRPr="001E3E34" w:rsidRDefault="001E3E34" w:rsidP="00A2219A">
      <w:pPr>
        <w:pStyle w:val="BodyText2"/>
        <w:spacing w:after="0" w:line="300" w:lineRule="atLeast"/>
        <w:jc w:val="center"/>
        <w:rPr>
          <w:rFonts w:asciiTheme="minorHAnsi" w:hAnsiTheme="minorHAnsi" w:cstheme="minorHAnsi"/>
          <w:b/>
          <w:sz w:val="22"/>
        </w:rPr>
      </w:pPr>
      <w:r w:rsidRPr="001E3E34">
        <w:rPr>
          <w:rFonts w:asciiTheme="minorHAnsi" w:hAnsiTheme="minorHAnsi" w:cstheme="minorHAnsi"/>
          <w:b/>
          <w:sz w:val="22"/>
          <w:u w:val="single"/>
        </w:rPr>
        <w:t>Άρθρο 9</w:t>
      </w:r>
    </w:p>
    <w:p w:rsidR="001E3E34" w:rsidRPr="001E3E34" w:rsidRDefault="001E3E34" w:rsidP="00A2219A">
      <w:pPr>
        <w:pStyle w:val="BodyText2"/>
        <w:spacing w:after="0" w:line="300" w:lineRule="atLeast"/>
        <w:jc w:val="center"/>
        <w:rPr>
          <w:rFonts w:asciiTheme="minorHAnsi" w:hAnsiTheme="minorHAnsi" w:cstheme="minorHAnsi"/>
          <w:b/>
          <w:sz w:val="22"/>
          <w:u w:val="single"/>
        </w:rPr>
      </w:pPr>
      <w:r w:rsidRPr="001E3E34">
        <w:rPr>
          <w:rFonts w:asciiTheme="minorHAnsi" w:hAnsiTheme="minorHAnsi" w:cstheme="minorHAnsi"/>
          <w:b/>
          <w:sz w:val="22"/>
        </w:rPr>
        <w:t>Υποεπιτροπές</w:t>
      </w:r>
    </w:p>
    <w:p w:rsidR="001E3E34"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1E3E34" w:rsidRDefault="000F7134" w:rsidP="004424CD">
      <w:pPr>
        <w:autoSpaceDE w:val="0"/>
        <w:autoSpaceDN w:val="0"/>
        <w:adjustRightInd w:val="0"/>
        <w:spacing w:after="0" w:line="300" w:lineRule="atLeast"/>
        <w:jc w:val="both"/>
        <w:rPr>
          <w:rFonts w:asciiTheme="minorHAnsi" w:hAnsiTheme="minorHAnsi" w:cstheme="minorHAnsi"/>
          <w:color w:val="000000"/>
          <w:sz w:val="22"/>
        </w:rPr>
      </w:pPr>
      <w:r>
        <w:rPr>
          <w:rFonts w:asciiTheme="minorHAnsi" w:hAnsiTheme="minorHAnsi" w:cstheme="minorHAnsi"/>
          <w:color w:val="000000"/>
          <w:sz w:val="22"/>
        </w:rPr>
        <w:t>1.</w:t>
      </w:r>
      <w:r>
        <w:rPr>
          <w:rFonts w:asciiTheme="minorHAnsi" w:hAnsiTheme="minorHAnsi" w:cstheme="minorHAnsi"/>
          <w:color w:val="000000"/>
          <w:sz w:val="22"/>
        </w:rPr>
        <w:tab/>
        <w:t>Η Επιτροπή δύναται να αποφασίσει την συγκρότηση Υποεπιτροπών ή Ομάδων Εργασίας συμβουλευτικού χαρακτήρα (</w:t>
      </w:r>
      <w:r>
        <w:rPr>
          <w:rFonts w:asciiTheme="minorHAnsi" w:hAnsiTheme="minorHAnsi" w:cstheme="minorHAnsi"/>
          <w:color w:val="000000"/>
          <w:sz w:val="22"/>
          <w:lang w:val="en-GB"/>
        </w:rPr>
        <w:t>ad</w:t>
      </w:r>
      <w:r>
        <w:rPr>
          <w:rFonts w:asciiTheme="minorHAnsi" w:hAnsiTheme="minorHAnsi" w:cstheme="minorHAnsi"/>
          <w:color w:val="000000"/>
          <w:sz w:val="22"/>
        </w:rPr>
        <w:t>-</w:t>
      </w:r>
      <w:r>
        <w:rPr>
          <w:rFonts w:asciiTheme="minorHAnsi" w:hAnsiTheme="minorHAnsi" w:cstheme="minorHAnsi"/>
          <w:color w:val="000000"/>
          <w:sz w:val="22"/>
          <w:lang w:val="en-GB"/>
        </w:rPr>
        <w:t>hoc</w:t>
      </w:r>
      <w:r>
        <w:rPr>
          <w:rFonts w:asciiTheme="minorHAnsi" w:hAnsiTheme="minorHAnsi" w:cstheme="minorHAnsi"/>
          <w:color w:val="000000"/>
          <w:sz w:val="22"/>
        </w:rPr>
        <w:t>) για την εξέταση ειδικών θεμάτων</w:t>
      </w:r>
      <w:r w:rsidR="001E3E34" w:rsidRPr="004424CD">
        <w:rPr>
          <w:rFonts w:ascii="Calibri" w:hAnsi="Calibri" w:cs="Arial"/>
          <w:sz w:val="22"/>
        </w:rPr>
        <w:t>.</w:t>
      </w:r>
    </w:p>
    <w:p w:rsidR="001E3E34"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1E3E34" w:rsidRDefault="000F7134" w:rsidP="004424CD">
      <w:pPr>
        <w:autoSpaceDE w:val="0"/>
        <w:autoSpaceDN w:val="0"/>
        <w:adjustRightInd w:val="0"/>
        <w:spacing w:after="0" w:line="300" w:lineRule="atLeast"/>
        <w:jc w:val="both"/>
        <w:rPr>
          <w:rFonts w:asciiTheme="minorHAnsi" w:hAnsiTheme="minorHAnsi" w:cstheme="minorHAnsi"/>
          <w:color w:val="000000"/>
          <w:sz w:val="22"/>
        </w:rPr>
      </w:pPr>
      <w:r>
        <w:rPr>
          <w:rFonts w:asciiTheme="minorHAnsi" w:hAnsiTheme="minorHAnsi" w:cstheme="minorHAnsi"/>
          <w:color w:val="000000"/>
          <w:sz w:val="22"/>
        </w:rPr>
        <w:t>2.</w:t>
      </w:r>
      <w:r>
        <w:rPr>
          <w:rFonts w:asciiTheme="minorHAnsi" w:hAnsiTheme="minorHAnsi" w:cstheme="minorHAnsi"/>
          <w:color w:val="000000"/>
          <w:sz w:val="22"/>
        </w:rPr>
        <w:tab/>
        <w:t xml:space="preserve">Οι Υποεπιτροπές ή Ομάδες Εργασίας θα αναφέρονται στην Επιτροπή υποβάλλοντας έκθεση για τα αποτελέσματα της εργασίας τους και εισηγήσεις για τα θέματα αρμοδιότητάς τους. </w:t>
      </w:r>
    </w:p>
    <w:p w:rsidR="001E3E34"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1E3E34"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4424CD" w:rsidRDefault="001E3E34" w:rsidP="00A2219A">
      <w:pPr>
        <w:spacing w:after="0" w:line="300" w:lineRule="atLeast"/>
        <w:jc w:val="center"/>
        <w:rPr>
          <w:rFonts w:asciiTheme="minorHAnsi" w:hAnsiTheme="minorHAnsi" w:cstheme="minorHAnsi"/>
          <w:b/>
          <w:sz w:val="22"/>
          <w:u w:val="single"/>
        </w:rPr>
      </w:pPr>
      <w:r w:rsidRPr="001E3E34">
        <w:rPr>
          <w:rFonts w:asciiTheme="minorHAnsi" w:hAnsiTheme="minorHAnsi" w:cstheme="minorHAnsi"/>
          <w:b/>
          <w:sz w:val="22"/>
          <w:u w:val="single"/>
        </w:rPr>
        <w:t>Άρθρο 10</w:t>
      </w:r>
    </w:p>
    <w:p w:rsidR="001E3E34" w:rsidRPr="001E3E34" w:rsidRDefault="001E3E34" w:rsidP="00A2219A">
      <w:pPr>
        <w:spacing w:after="0" w:line="300" w:lineRule="atLeast"/>
        <w:jc w:val="center"/>
        <w:rPr>
          <w:rFonts w:asciiTheme="minorHAnsi" w:hAnsiTheme="minorHAnsi" w:cstheme="minorHAnsi"/>
          <w:b/>
          <w:sz w:val="22"/>
        </w:rPr>
      </w:pPr>
      <w:r w:rsidRPr="001E3E34">
        <w:rPr>
          <w:rFonts w:asciiTheme="minorHAnsi" w:hAnsiTheme="minorHAnsi" w:cstheme="minorHAnsi"/>
          <w:b/>
          <w:sz w:val="22"/>
        </w:rPr>
        <w:t>Γραμματεία</w:t>
      </w:r>
    </w:p>
    <w:p w:rsidR="001E3E34"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1E3E34" w:rsidRDefault="007734EE" w:rsidP="004424CD">
      <w:pPr>
        <w:autoSpaceDE w:val="0"/>
        <w:autoSpaceDN w:val="0"/>
        <w:adjustRightInd w:val="0"/>
        <w:spacing w:after="0" w:line="300" w:lineRule="atLeast"/>
        <w:jc w:val="both"/>
        <w:rPr>
          <w:rFonts w:asciiTheme="minorHAnsi" w:hAnsiTheme="minorHAnsi" w:cstheme="minorHAnsi"/>
          <w:color w:val="000000"/>
          <w:sz w:val="22"/>
        </w:rPr>
      </w:pPr>
      <w:r w:rsidRPr="000C0E06">
        <w:rPr>
          <w:rFonts w:asciiTheme="minorHAnsi" w:hAnsiTheme="minorHAnsi" w:cstheme="minorHAnsi"/>
          <w:color w:val="000000"/>
          <w:sz w:val="22"/>
        </w:rPr>
        <w:t>1.</w:t>
      </w:r>
      <w:r w:rsidRPr="000C0E06">
        <w:rPr>
          <w:rFonts w:asciiTheme="minorHAnsi" w:hAnsiTheme="minorHAnsi" w:cstheme="minorHAnsi"/>
          <w:color w:val="000000"/>
          <w:sz w:val="22"/>
        </w:rPr>
        <w:tab/>
      </w:r>
      <w:r w:rsidR="001E3D70" w:rsidRPr="000C0E06">
        <w:rPr>
          <w:rFonts w:asciiTheme="minorHAnsi" w:hAnsiTheme="minorHAnsi" w:cstheme="minorHAnsi"/>
          <w:color w:val="000000"/>
          <w:sz w:val="22"/>
        </w:rPr>
        <w:t>Χρέη Γραμματείας</w:t>
      </w:r>
      <w:r w:rsidR="009F50AF" w:rsidRPr="000C0E06">
        <w:rPr>
          <w:rFonts w:asciiTheme="minorHAnsi" w:hAnsiTheme="minorHAnsi" w:cstheme="minorHAnsi"/>
          <w:color w:val="000000"/>
          <w:sz w:val="22"/>
        </w:rPr>
        <w:t xml:space="preserve"> της Επιτροπής</w:t>
      </w:r>
      <w:r w:rsidR="000F7134">
        <w:rPr>
          <w:rFonts w:asciiTheme="minorHAnsi" w:hAnsiTheme="minorHAnsi" w:cstheme="minorHAnsi"/>
          <w:color w:val="000000"/>
          <w:sz w:val="22"/>
        </w:rPr>
        <w:t xml:space="preserve"> εκτελεί η ΓΔ ΕΠΣΑ, </w:t>
      </w:r>
      <w:r w:rsidR="001E3E34" w:rsidRPr="004424CD">
        <w:rPr>
          <w:rFonts w:ascii="Calibri" w:hAnsi="Calibri" w:cs="Arial"/>
          <w:sz w:val="22"/>
        </w:rPr>
        <w:t>ως η Διαχειριστική Αρχή των δύο Επιχειρησιακών Προγραμμάτων, και υποστηρίζεται από τους Ενδιαμέσους Φορείς των ΕΠ</w:t>
      </w:r>
      <w:r w:rsidR="001E3D70" w:rsidRPr="000C0E06">
        <w:rPr>
          <w:rFonts w:asciiTheme="minorHAnsi" w:hAnsiTheme="minorHAnsi" w:cstheme="minorHAnsi"/>
          <w:color w:val="000000"/>
          <w:sz w:val="22"/>
        </w:rPr>
        <w:t xml:space="preserve">. </w:t>
      </w:r>
    </w:p>
    <w:p w:rsidR="001E3E34"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1E3E34" w:rsidRPr="004424CD" w:rsidRDefault="001E3E34" w:rsidP="004424CD">
      <w:pPr>
        <w:spacing w:after="0" w:line="300" w:lineRule="atLeast"/>
        <w:jc w:val="both"/>
        <w:rPr>
          <w:rFonts w:ascii="Calibri" w:hAnsi="Calibri" w:cs="Calibri"/>
          <w:sz w:val="22"/>
        </w:rPr>
      </w:pPr>
      <w:r w:rsidRPr="004424CD">
        <w:rPr>
          <w:rFonts w:ascii="Calibri" w:hAnsi="Calibri" w:cs="Calibri"/>
          <w:sz w:val="22"/>
        </w:rPr>
        <w:t>2.</w:t>
      </w:r>
      <w:r w:rsidRPr="004424CD">
        <w:rPr>
          <w:rFonts w:ascii="Calibri" w:hAnsi="Calibri" w:cs="Calibri"/>
          <w:sz w:val="22"/>
        </w:rPr>
        <w:tab/>
        <w:t>Σε κάθε συνεδρία η Γραμματεία μεριμνά για τη σύνταξη καταλόγου των παρόντων Μελών, ο οποίος τίθεται στη διάθεση του Προέδρου.</w:t>
      </w:r>
    </w:p>
    <w:p w:rsidR="001E3E34" w:rsidRDefault="001E3E34" w:rsidP="004424CD">
      <w:pPr>
        <w:spacing w:after="0" w:line="300" w:lineRule="atLeast"/>
        <w:jc w:val="both"/>
        <w:rPr>
          <w:rFonts w:ascii="Calibri" w:hAnsi="Calibri" w:cs="Calibri"/>
          <w:sz w:val="22"/>
        </w:rPr>
      </w:pPr>
    </w:p>
    <w:p w:rsidR="00A2219A" w:rsidRDefault="00A2219A" w:rsidP="004424CD">
      <w:pPr>
        <w:spacing w:after="0" w:line="300" w:lineRule="atLeast"/>
        <w:jc w:val="both"/>
        <w:rPr>
          <w:rFonts w:ascii="Calibri" w:hAnsi="Calibri" w:cs="Calibri"/>
          <w:sz w:val="22"/>
        </w:rPr>
      </w:pPr>
    </w:p>
    <w:p w:rsidR="004424CD" w:rsidRPr="004424CD" w:rsidRDefault="001E3E34" w:rsidP="00A2219A">
      <w:pPr>
        <w:spacing w:after="0" w:line="300" w:lineRule="atLeast"/>
        <w:jc w:val="center"/>
        <w:rPr>
          <w:rFonts w:asciiTheme="minorHAnsi" w:hAnsiTheme="minorHAnsi" w:cstheme="minorHAnsi"/>
          <w:b/>
          <w:sz w:val="22"/>
          <w:u w:val="single"/>
        </w:rPr>
      </w:pPr>
      <w:r w:rsidRPr="004424CD">
        <w:rPr>
          <w:rFonts w:ascii="Calibri" w:hAnsi="Calibri" w:cs="Calibri"/>
          <w:b/>
          <w:sz w:val="22"/>
          <w:u w:val="single"/>
        </w:rPr>
        <w:lastRenderedPageBreak/>
        <w:t xml:space="preserve">Άρθρο </w:t>
      </w:r>
      <w:r w:rsidRPr="004424CD">
        <w:rPr>
          <w:rFonts w:asciiTheme="minorHAnsi" w:hAnsiTheme="minorHAnsi" w:cstheme="minorHAnsi"/>
          <w:b/>
          <w:sz w:val="22"/>
          <w:u w:val="single"/>
        </w:rPr>
        <w:t>11</w:t>
      </w:r>
    </w:p>
    <w:p w:rsidR="001E3E34" w:rsidRPr="004424CD" w:rsidRDefault="001E3E34" w:rsidP="00A2219A">
      <w:pPr>
        <w:spacing w:after="0" w:line="300" w:lineRule="atLeast"/>
        <w:jc w:val="center"/>
        <w:rPr>
          <w:rFonts w:ascii="Calibri" w:hAnsi="Calibri" w:cs="Calibri"/>
          <w:b/>
          <w:sz w:val="22"/>
        </w:rPr>
      </w:pPr>
      <w:r w:rsidRPr="004424CD">
        <w:rPr>
          <w:rFonts w:ascii="Calibri" w:hAnsi="Calibri" w:cs="Calibri"/>
          <w:b/>
          <w:sz w:val="22"/>
        </w:rPr>
        <w:t>Καταγραφή Αποφάσεων και Συμπερασμάτων</w:t>
      </w:r>
    </w:p>
    <w:p w:rsidR="001E3E34" w:rsidRPr="004424CD" w:rsidRDefault="001E3E34" w:rsidP="004424CD">
      <w:pPr>
        <w:spacing w:after="0" w:line="300" w:lineRule="atLeast"/>
        <w:jc w:val="both"/>
        <w:rPr>
          <w:rFonts w:ascii="Calibri" w:hAnsi="Calibri" w:cs="Calibri"/>
          <w:b/>
          <w:sz w:val="22"/>
        </w:rPr>
      </w:pPr>
    </w:p>
    <w:p w:rsidR="001E3E34" w:rsidRPr="004424CD" w:rsidRDefault="001E3E34" w:rsidP="004424CD">
      <w:pPr>
        <w:spacing w:after="0" w:line="300" w:lineRule="atLeast"/>
        <w:jc w:val="both"/>
        <w:rPr>
          <w:rFonts w:ascii="Calibri" w:hAnsi="Calibri" w:cs="Calibri"/>
          <w:sz w:val="22"/>
        </w:rPr>
      </w:pPr>
      <w:r w:rsidRPr="004424CD">
        <w:rPr>
          <w:rFonts w:ascii="Calibri" w:hAnsi="Calibri" w:cs="Calibri"/>
          <w:sz w:val="22"/>
        </w:rPr>
        <w:t xml:space="preserve">1. </w:t>
      </w:r>
      <w:r w:rsidRPr="004424CD">
        <w:rPr>
          <w:rFonts w:ascii="Calibri" w:hAnsi="Calibri" w:cs="Calibri"/>
          <w:sz w:val="22"/>
        </w:rPr>
        <w:tab/>
        <w:t xml:space="preserve">Η Γραμματεία της Επιτροπής είναι υπεύθυνη για την καταγραφή όλων των αποφάσεων και συμπερασμάτων της κάθε συνεδρίας. Προσχέδιο των αποφάσεων και συμπερασμάτων αποστέλλεται προς ενημέρωση στα Μέλη μέσα σε </w:t>
      </w:r>
      <w:r w:rsidR="00007228">
        <w:rPr>
          <w:rFonts w:ascii="Calibri" w:hAnsi="Calibri" w:cs="Calibri"/>
          <w:sz w:val="22"/>
        </w:rPr>
        <w:t>τριάντα</w:t>
      </w:r>
      <w:r w:rsidRPr="004424CD">
        <w:rPr>
          <w:rFonts w:ascii="Calibri" w:hAnsi="Calibri" w:cs="Calibri"/>
          <w:sz w:val="22"/>
        </w:rPr>
        <w:t xml:space="preserve"> (</w:t>
      </w:r>
      <w:r w:rsidR="00007228">
        <w:rPr>
          <w:rFonts w:ascii="Calibri" w:hAnsi="Calibri" w:cs="Calibri"/>
          <w:sz w:val="22"/>
        </w:rPr>
        <w:t>3</w:t>
      </w:r>
      <w:r w:rsidRPr="004424CD">
        <w:rPr>
          <w:rFonts w:ascii="Calibri" w:hAnsi="Calibri" w:cs="Calibri"/>
          <w:sz w:val="22"/>
        </w:rPr>
        <w:t xml:space="preserve">0) </w:t>
      </w:r>
      <w:r w:rsidR="00007228">
        <w:rPr>
          <w:rFonts w:ascii="Calibri" w:hAnsi="Calibri" w:cs="Calibri"/>
          <w:sz w:val="22"/>
        </w:rPr>
        <w:t>ημερολογιακές</w:t>
      </w:r>
      <w:r w:rsidRPr="004424CD">
        <w:rPr>
          <w:rFonts w:ascii="Calibri" w:hAnsi="Calibri" w:cs="Calibri"/>
          <w:sz w:val="22"/>
        </w:rPr>
        <w:t xml:space="preserve"> ημέρες από τη λήξη της συνεδρίας της Επιτροπής.</w:t>
      </w:r>
    </w:p>
    <w:p w:rsidR="001E3E34" w:rsidRPr="004424CD" w:rsidRDefault="001E3E34" w:rsidP="004424CD">
      <w:pPr>
        <w:spacing w:after="0" w:line="300" w:lineRule="atLeast"/>
        <w:rPr>
          <w:rFonts w:ascii="Calibri" w:hAnsi="Calibri" w:cs="Calibri"/>
          <w:b/>
          <w:sz w:val="22"/>
          <w:u w:val="single"/>
        </w:rPr>
      </w:pPr>
    </w:p>
    <w:p w:rsidR="001E3E34" w:rsidRPr="004424CD" w:rsidRDefault="001E3E34" w:rsidP="004424CD">
      <w:pPr>
        <w:spacing w:after="0" w:line="300" w:lineRule="atLeast"/>
        <w:jc w:val="both"/>
        <w:rPr>
          <w:rFonts w:ascii="Calibri" w:hAnsi="Calibri" w:cs="Calibri"/>
          <w:sz w:val="22"/>
        </w:rPr>
      </w:pPr>
      <w:r w:rsidRPr="004424CD">
        <w:rPr>
          <w:rFonts w:ascii="Calibri" w:hAnsi="Calibri" w:cs="Calibri"/>
          <w:sz w:val="22"/>
        </w:rPr>
        <w:t xml:space="preserve">2. </w:t>
      </w:r>
      <w:r w:rsidRPr="004424CD">
        <w:rPr>
          <w:rFonts w:ascii="Calibri" w:hAnsi="Calibri" w:cs="Calibri"/>
          <w:sz w:val="22"/>
        </w:rPr>
        <w:tab/>
        <w:t xml:space="preserve">Τα Μέλη της Επιτροπής μπορούν να υποβάλουν, μέσα σε δέκα (10) </w:t>
      </w:r>
      <w:r w:rsidR="00007228">
        <w:rPr>
          <w:rFonts w:ascii="Calibri" w:hAnsi="Calibri" w:cs="Calibri"/>
          <w:sz w:val="22"/>
        </w:rPr>
        <w:t>ημερολογιακές</w:t>
      </w:r>
      <w:r w:rsidRPr="004424CD">
        <w:rPr>
          <w:rFonts w:ascii="Calibri" w:hAnsi="Calibri" w:cs="Calibri"/>
          <w:sz w:val="22"/>
        </w:rPr>
        <w:t xml:space="preserve"> ημέρες από την ημέρα αποστολής των αποφάσεων και συμπερασμάτων, γραπτές παρατηρήσεις, η αποδοχή των οποίων είναι στην ευχέρεια του Προέδρου της Επιτροπής. Οι τελικές αποφάσεις και συμπεράσματα της συνεδρίασης αποστέλλονται για ενημέρωση στα Μέλη μέσα σε δέκα (10) </w:t>
      </w:r>
      <w:r w:rsidR="00007228">
        <w:rPr>
          <w:rFonts w:ascii="Calibri" w:hAnsi="Calibri" w:cs="Calibri"/>
          <w:sz w:val="22"/>
        </w:rPr>
        <w:t>ημερολογιακές</w:t>
      </w:r>
      <w:r w:rsidRPr="004424CD">
        <w:rPr>
          <w:rFonts w:ascii="Calibri" w:hAnsi="Calibri" w:cs="Calibri"/>
          <w:sz w:val="22"/>
        </w:rPr>
        <w:t xml:space="preserve"> ημέρες από τη λήξη της πιο πάνω προθεσμίας. </w:t>
      </w:r>
    </w:p>
    <w:p w:rsidR="001E3E34" w:rsidRPr="004424CD" w:rsidRDefault="001E3E34" w:rsidP="004424CD">
      <w:pPr>
        <w:spacing w:after="0" w:line="300" w:lineRule="atLeast"/>
        <w:jc w:val="both"/>
        <w:rPr>
          <w:rFonts w:ascii="Calibri" w:hAnsi="Calibri" w:cs="Calibri"/>
          <w:sz w:val="22"/>
        </w:rPr>
      </w:pPr>
    </w:p>
    <w:p w:rsidR="001E3E34" w:rsidRPr="004424CD" w:rsidRDefault="001E3E34" w:rsidP="004424CD">
      <w:pPr>
        <w:spacing w:after="0" w:line="300" w:lineRule="atLeast"/>
        <w:jc w:val="both"/>
        <w:rPr>
          <w:rFonts w:ascii="Calibri" w:hAnsi="Calibri" w:cs="Calibri"/>
          <w:sz w:val="22"/>
        </w:rPr>
      </w:pPr>
      <w:r w:rsidRPr="004424CD">
        <w:rPr>
          <w:rFonts w:ascii="Calibri" w:hAnsi="Calibri" w:cs="Calibri"/>
          <w:sz w:val="22"/>
        </w:rPr>
        <w:t>3.</w:t>
      </w:r>
      <w:r w:rsidRPr="004424CD">
        <w:rPr>
          <w:rFonts w:ascii="Calibri" w:hAnsi="Calibri" w:cs="Calibri"/>
          <w:sz w:val="22"/>
        </w:rPr>
        <w:tab/>
        <w:t>Οι αποφάσεις και τα συμπεράσματα της Επιτροπής Παρακολούθησης θα αναρτώνται στην ιστοσελίδα της Διαχειριστικής Αρχής για ευρύτερη πληροφόρηση.</w:t>
      </w:r>
    </w:p>
    <w:p w:rsidR="001E3E34" w:rsidRPr="004424CD" w:rsidRDefault="001E3E34" w:rsidP="004424CD">
      <w:pPr>
        <w:spacing w:after="0" w:line="300" w:lineRule="atLeast"/>
        <w:rPr>
          <w:rFonts w:ascii="Calibri" w:hAnsi="Calibri" w:cs="Calibri"/>
          <w:b/>
          <w:sz w:val="22"/>
          <w:u w:val="single"/>
        </w:rPr>
      </w:pPr>
    </w:p>
    <w:p w:rsidR="001E3E34" w:rsidRPr="004424CD" w:rsidRDefault="001E3E34" w:rsidP="004424CD">
      <w:pPr>
        <w:spacing w:after="0" w:line="300" w:lineRule="atLeast"/>
        <w:rPr>
          <w:rFonts w:ascii="Calibri" w:hAnsi="Calibri" w:cs="Calibri"/>
          <w:b/>
          <w:sz w:val="22"/>
          <w:u w:val="single"/>
        </w:rPr>
      </w:pPr>
    </w:p>
    <w:p w:rsidR="001E3E34" w:rsidRPr="001E3E34" w:rsidRDefault="001E3E34" w:rsidP="004424CD">
      <w:pPr>
        <w:spacing w:after="0" w:line="300" w:lineRule="atLeast"/>
        <w:jc w:val="center"/>
        <w:rPr>
          <w:rFonts w:asciiTheme="minorHAnsi" w:hAnsiTheme="minorHAnsi" w:cstheme="minorHAnsi"/>
          <w:b/>
          <w:sz w:val="22"/>
        </w:rPr>
      </w:pPr>
      <w:r w:rsidRPr="001E3E34">
        <w:rPr>
          <w:rFonts w:asciiTheme="minorHAnsi" w:hAnsiTheme="minorHAnsi" w:cstheme="minorHAnsi"/>
          <w:b/>
          <w:sz w:val="22"/>
          <w:u w:val="single"/>
        </w:rPr>
        <w:t>Άρθρο 12</w:t>
      </w:r>
    </w:p>
    <w:p w:rsidR="001E3E34" w:rsidRPr="001E3E34" w:rsidRDefault="00A70C1A" w:rsidP="004424CD">
      <w:pPr>
        <w:spacing w:after="0" w:line="300" w:lineRule="atLeast"/>
        <w:jc w:val="center"/>
        <w:rPr>
          <w:rFonts w:asciiTheme="minorHAnsi" w:hAnsiTheme="minorHAnsi" w:cstheme="minorHAnsi"/>
          <w:b/>
          <w:sz w:val="22"/>
        </w:rPr>
      </w:pPr>
      <w:r w:rsidRPr="000C0E06">
        <w:rPr>
          <w:rFonts w:asciiTheme="minorHAnsi" w:hAnsiTheme="minorHAnsi" w:cstheme="minorHAnsi"/>
          <w:b/>
          <w:sz w:val="22"/>
        </w:rPr>
        <w:t>Αμεροληψία</w:t>
      </w:r>
    </w:p>
    <w:p w:rsidR="001E3E34" w:rsidRPr="004424CD" w:rsidRDefault="001E3E34" w:rsidP="004424CD">
      <w:pPr>
        <w:spacing w:after="0"/>
        <w:rPr>
          <w:rFonts w:ascii="Calibri" w:hAnsi="Calibri" w:cs="Calibri"/>
          <w:b/>
          <w:sz w:val="22"/>
          <w:u w:val="single"/>
        </w:rPr>
      </w:pPr>
    </w:p>
    <w:p w:rsidR="001E3E34" w:rsidRPr="004424CD" w:rsidRDefault="001E3E34" w:rsidP="004424CD">
      <w:pPr>
        <w:spacing w:after="0"/>
        <w:jc w:val="both"/>
        <w:rPr>
          <w:rFonts w:ascii="Calibri" w:hAnsi="Calibri" w:cs="Calibri"/>
          <w:sz w:val="22"/>
        </w:rPr>
      </w:pPr>
      <w:r w:rsidRPr="004424CD">
        <w:rPr>
          <w:rFonts w:ascii="Calibri" w:hAnsi="Calibri" w:cs="Calibri"/>
          <w:sz w:val="22"/>
        </w:rPr>
        <w:t>1.</w:t>
      </w:r>
      <w:r w:rsidRPr="004424CD">
        <w:rPr>
          <w:rFonts w:ascii="Calibri" w:hAnsi="Calibri" w:cs="Calibri"/>
          <w:sz w:val="22"/>
        </w:rPr>
        <w:tab/>
        <w:t>Για την εκπλήρωση του ρόλου της Επιτροπής, πρέπει να διασφαλιστεί ότι δεν υπάρχει προκατάληψη σε οποιαδήποτε αξιολόγηση/απόφαση και ότι τα μέλη δεν έχουν συμφέρον από τη συμμετοχή τους στην Επιτροπή. Σε περίπτωση ύπαρξης συμφέροντος, αυτό θα πρέπει να δηλωθεί στον Πρόεδρο της Επιτροπής με σκοπό τον αποκλεισμό του μέλους από την σχετική απόφαση.</w:t>
      </w:r>
    </w:p>
    <w:p w:rsidR="001E3E34" w:rsidRPr="004424CD" w:rsidRDefault="001E3E34" w:rsidP="004424CD">
      <w:pPr>
        <w:spacing w:after="0"/>
        <w:rPr>
          <w:rFonts w:ascii="Calibri" w:hAnsi="Calibri" w:cs="Calibri"/>
          <w:sz w:val="22"/>
        </w:rPr>
      </w:pPr>
    </w:p>
    <w:p w:rsidR="001E3E34" w:rsidRPr="004424CD" w:rsidRDefault="001E3E34" w:rsidP="004424CD">
      <w:pPr>
        <w:spacing w:after="0"/>
        <w:jc w:val="both"/>
        <w:rPr>
          <w:rFonts w:ascii="Calibri" w:hAnsi="Calibri" w:cs="Calibri"/>
          <w:sz w:val="22"/>
        </w:rPr>
      </w:pPr>
      <w:r w:rsidRPr="004424CD">
        <w:rPr>
          <w:rFonts w:ascii="Calibri" w:hAnsi="Calibri" w:cs="Calibri"/>
          <w:sz w:val="22"/>
        </w:rPr>
        <w:t>2.</w:t>
      </w:r>
      <w:r w:rsidRPr="004424CD">
        <w:rPr>
          <w:rFonts w:ascii="Calibri" w:hAnsi="Calibri" w:cs="Calibri"/>
          <w:sz w:val="22"/>
        </w:rPr>
        <w:tab/>
        <w:t>Τα μέλη της Επιτροπής οφείλουν να ενημερώνουν τον Πρόεδρο σχετικά με την ύπαρξη οποιασδήποτε μορφής σύγκρουσης συμφέροντος, είτε κατά τη διάρκεια συνεδρίας της Επιτροπής, είτε στο πλαίσιο γραπτής διαδικασίας.</w:t>
      </w:r>
    </w:p>
    <w:p w:rsidR="001E3E34" w:rsidRPr="004424CD"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1E3E34" w:rsidRPr="004424CD"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4424CD" w:rsidRDefault="001E3E34" w:rsidP="004424CD">
      <w:pPr>
        <w:spacing w:after="0" w:line="300" w:lineRule="atLeast"/>
        <w:jc w:val="center"/>
        <w:rPr>
          <w:rFonts w:asciiTheme="minorHAnsi" w:hAnsiTheme="minorHAnsi" w:cstheme="minorHAnsi"/>
          <w:b/>
          <w:sz w:val="22"/>
          <w:u w:val="single"/>
        </w:rPr>
      </w:pPr>
      <w:r w:rsidRPr="004424CD">
        <w:rPr>
          <w:rFonts w:asciiTheme="minorHAnsi" w:hAnsiTheme="minorHAnsi" w:cs="Calibri"/>
          <w:b/>
          <w:sz w:val="22"/>
          <w:u w:val="single"/>
        </w:rPr>
        <w:t>Άρθρο</w:t>
      </w:r>
      <w:r w:rsidRPr="004424CD">
        <w:rPr>
          <w:rFonts w:asciiTheme="minorHAnsi" w:hAnsiTheme="minorHAnsi" w:cstheme="minorHAnsi"/>
          <w:b/>
          <w:sz w:val="22"/>
          <w:u w:val="single"/>
        </w:rPr>
        <w:t>13</w:t>
      </w:r>
    </w:p>
    <w:p w:rsidR="001E3E34" w:rsidRPr="004424CD" w:rsidRDefault="001E3E34" w:rsidP="004424CD">
      <w:pPr>
        <w:spacing w:after="0" w:line="300" w:lineRule="atLeast"/>
        <w:jc w:val="center"/>
        <w:rPr>
          <w:rFonts w:asciiTheme="minorHAnsi" w:hAnsiTheme="minorHAnsi" w:cs="Calibri"/>
          <w:b/>
          <w:sz w:val="22"/>
        </w:rPr>
      </w:pPr>
      <w:r w:rsidRPr="004424CD">
        <w:rPr>
          <w:rFonts w:asciiTheme="minorHAnsi" w:hAnsiTheme="minorHAnsi" w:cs="Calibri"/>
          <w:b/>
          <w:sz w:val="22"/>
        </w:rPr>
        <w:t>Τροποποίηση Εσωτερικού Κανονισμού Λειτουργίας</w:t>
      </w:r>
    </w:p>
    <w:p w:rsidR="001E3E34" w:rsidRPr="004424CD" w:rsidRDefault="001E3E34" w:rsidP="004424CD">
      <w:pPr>
        <w:autoSpaceDE w:val="0"/>
        <w:autoSpaceDN w:val="0"/>
        <w:adjustRightInd w:val="0"/>
        <w:spacing w:after="0" w:line="300" w:lineRule="atLeast"/>
        <w:jc w:val="both"/>
        <w:rPr>
          <w:rFonts w:asciiTheme="minorHAnsi" w:hAnsiTheme="minorHAnsi" w:cstheme="minorHAnsi"/>
          <w:color w:val="000000"/>
          <w:sz w:val="22"/>
        </w:rPr>
      </w:pPr>
    </w:p>
    <w:p w:rsidR="004424CD" w:rsidRDefault="001E3E34" w:rsidP="004424CD">
      <w:pPr>
        <w:autoSpaceDE w:val="0"/>
        <w:autoSpaceDN w:val="0"/>
        <w:adjustRightInd w:val="0"/>
        <w:spacing w:after="0" w:line="300" w:lineRule="atLeast"/>
        <w:jc w:val="both"/>
        <w:rPr>
          <w:rFonts w:asciiTheme="minorHAnsi" w:hAnsiTheme="minorHAnsi"/>
          <w:sz w:val="22"/>
        </w:rPr>
      </w:pPr>
      <w:r w:rsidRPr="004424CD">
        <w:rPr>
          <w:rFonts w:asciiTheme="minorHAnsi" w:hAnsiTheme="minorHAnsi"/>
          <w:sz w:val="22"/>
        </w:rPr>
        <w:t xml:space="preserve">Ο παρών Κανονισμός </w:t>
      </w:r>
      <w:r w:rsidR="004424CD" w:rsidRPr="004424CD">
        <w:rPr>
          <w:rFonts w:asciiTheme="minorHAnsi" w:hAnsiTheme="minorHAnsi" w:cstheme="minorHAnsi"/>
          <w:color w:val="000000"/>
          <w:sz w:val="22"/>
        </w:rPr>
        <w:t>δύναται</w:t>
      </w:r>
      <w:r w:rsidRPr="004424CD">
        <w:rPr>
          <w:rFonts w:asciiTheme="minorHAnsi" w:hAnsiTheme="minorHAnsi"/>
          <w:sz w:val="22"/>
        </w:rPr>
        <w:t xml:space="preserve"> να τροποποιηθεί με απόφαση της πλειοψηφίας των Μελών της Επιτροπής, σύμφωνα με τις πρόνοιες του άρθρου </w:t>
      </w:r>
      <w:r w:rsidRPr="004424CD">
        <w:rPr>
          <w:rFonts w:asciiTheme="minorHAnsi" w:hAnsiTheme="minorHAnsi" w:cstheme="minorHAnsi"/>
          <w:color w:val="000000"/>
          <w:sz w:val="22"/>
        </w:rPr>
        <w:t>8</w:t>
      </w:r>
      <w:r w:rsidR="004424CD">
        <w:rPr>
          <w:rFonts w:asciiTheme="minorHAnsi" w:hAnsiTheme="minorHAnsi" w:cstheme="minorHAnsi"/>
          <w:color w:val="000000"/>
          <w:sz w:val="22"/>
        </w:rPr>
        <w:t xml:space="preserve"> </w:t>
      </w:r>
      <w:r w:rsidRPr="004424CD">
        <w:rPr>
          <w:rFonts w:asciiTheme="minorHAnsi" w:hAnsiTheme="minorHAnsi"/>
          <w:sz w:val="22"/>
        </w:rPr>
        <w:t>του παρόντος Κανονισμού.</w:t>
      </w:r>
    </w:p>
    <w:p w:rsidR="004424CD" w:rsidRDefault="004424CD" w:rsidP="00ED5BD1">
      <w:pPr>
        <w:autoSpaceDE w:val="0"/>
        <w:autoSpaceDN w:val="0"/>
        <w:adjustRightInd w:val="0"/>
        <w:spacing w:after="0" w:line="300" w:lineRule="atLeast"/>
        <w:jc w:val="both"/>
        <w:rPr>
          <w:rFonts w:asciiTheme="minorHAnsi" w:hAnsiTheme="minorHAnsi"/>
          <w:sz w:val="22"/>
        </w:rPr>
      </w:pPr>
    </w:p>
    <w:p w:rsidR="004424CD" w:rsidRDefault="004424CD" w:rsidP="00ED5BD1">
      <w:pPr>
        <w:autoSpaceDE w:val="0"/>
        <w:autoSpaceDN w:val="0"/>
        <w:adjustRightInd w:val="0"/>
        <w:spacing w:after="0" w:line="300" w:lineRule="atLeast"/>
        <w:jc w:val="both"/>
        <w:rPr>
          <w:rFonts w:asciiTheme="minorHAnsi" w:hAnsiTheme="minorHAnsi"/>
          <w:sz w:val="22"/>
        </w:rPr>
      </w:pPr>
    </w:p>
    <w:p w:rsidR="001E3E34" w:rsidRPr="00ED5BD1" w:rsidRDefault="001E3E34" w:rsidP="00ED5BD1">
      <w:pPr>
        <w:autoSpaceDE w:val="0"/>
        <w:autoSpaceDN w:val="0"/>
        <w:adjustRightInd w:val="0"/>
        <w:spacing w:after="0" w:line="300" w:lineRule="atLeast"/>
        <w:jc w:val="center"/>
        <w:rPr>
          <w:rFonts w:asciiTheme="minorHAnsi" w:hAnsiTheme="minorHAnsi" w:cstheme="minorHAnsi"/>
          <w:b/>
          <w:color w:val="000000"/>
          <w:sz w:val="22"/>
          <w:u w:val="single"/>
        </w:rPr>
      </w:pPr>
      <w:r w:rsidRPr="00ED5BD1">
        <w:rPr>
          <w:rFonts w:asciiTheme="minorHAnsi" w:hAnsiTheme="minorHAnsi" w:cstheme="minorHAnsi"/>
          <w:b/>
          <w:color w:val="000000"/>
          <w:sz w:val="22"/>
          <w:u w:val="single"/>
        </w:rPr>
        <w:t>Άρθρο 14</w:t>
      </w:r>
    </w:p>
    <w:p w:rsidR="001E3E34" w:rsidRPr="004424CD" w:rsidRDefault="001E3E34" w:rsidP="00ED5BD1">
      <w:pPr>
        <w:autoSpaceDE w:val="0"/>
        <w:autoSpaceDN w:val="0"/>
        <w:adjustRightInd w:val="0"/>
        <w:spacing w:after="0" w:line="300" w:lineRule="atLeast"/>
        <w:jc w:val="center"/>
        <w:rPr>
          <w:rFonts w:asciiTheme="minorHAnsi" w:hAnsiTheme="minorHAnsi" w:cstheme="minorHAnsi"/>
          <w:b/>
          <w:color w:val="000000"/>
          <w:sz w:val="22"/>
        </w:rPr>
      </w:pPr>
      <w:r w:rsidRPr="004424CD">
        <w:rPr>
          <w:rFonts w:asciiTheme="minorHAnsi" w:hAnsiTheme="minorHAnsi" w:cstheme="minorHAnsi"/>
          <w:b/>
          <w:color w:val="000000"/>
          <w:sz w:val="22"/>
        </w:rPr>
        <w:t>Επικοινωνία</w:t>
      </w:r>
    </w:p>
    <w:p w:rsidR="00ED5BD1" w:rsidRPr="00ED5BD1" w:rsidRDefault="00ED5BD1" w:rsidP="00ED5BD1">
      <w:pPr>
        <w:autoSpaceDE w:val="0"/>
        <w:autoSpaceDN w:val="0"/>
        <w:adjustRightInd w:val="0"/>
        <w:spacing w:after="0" w:line="300" w:lineRule="atLeast"/>
        <w:jc w:val="both"/>
        <w:rPr>
          <w:rFonts w:asciiTheme="minorHAnsi" w:hAnsiTheme="minorHAnsi"/>
          <w:sz w:val="22"/>
        </w:rPr>
      </w:pPr>
    </w:p>
    <w:p w:rsidR="001E3E34" w:rsidRPr="00ED5BD1" w:rsidRDefault="007D0521" w:rsidP="00ED5BD1">
      <w:pPr>
        <w:autoSpaceDE w:val="0"/>
        <w:autoSpaceDN w:val="0"/>
        <w:adjustRightInd w:val="0"/>
        <w:spacing w:after="0" w:line="300" w:lineRule="atLeast"/>
        <w:jc w:val="both"/>
        <w:rPr>
          <w:rFonts w:asciiTheme="minorHAnsi" w:hAnsiTheme="minorHAnsi" w:cstheme="minorHAnsi"/>
          <w:color w:val="000000"/>
          <w:sz w:val="22"/>
        </w:rPr>
      </w:pPr>
      <w:r w:rsidRPr="009842AB">
        <w:rPr>
          <w:rFonts w:asciiTheme="minorHAnsi" w:hAnsiTheme="minorHAnsi"/>
          <w:sz w:val="22"/>
        </w:rPr>
        <w:t>1.</w:t>
      </w:r>
      <w:r w:rsidRPr="009842AB">
        <w:rPr>
          <w:rFonts w:asciiTheme="minorHAnsi" w:hAnsiTheme="minorHAnsi"/>
          <w:sz w:val="22"/>
        </w:rPr>
        <w:tab/>
      </w:r>
      <w:r w:rsidR="001E3E34" w:rsidRPr="009842AB">
        <w:rPr>
          <w:rFonts w:asciiTheme="minorHAnsi" w:hAnsiTheme="minorHAnsi"/>
          <w:sz w:val="22"/>
        </w:rPr>
        <w:t xml:space="preserve">Η επικοινωνία ανάμεσα στα μέλη της Επιτροπής και μεταξύ της </w:t>
      </w:r>
      <w:r w:rsidR="00CA278F" w:rsidRPr="009842AB">
        <w:rPr>
          <w:rFonts w:asciiTheme="minorHAnsi" w:hAnsiTheme="minorHAnsi"/>
          <w:sz w:val="22"/>
        </w:rPr>
        <w:t>Γραμματείας</w:t>
      </w:r>
      <w:r w:rsidR="001E3E34" w:rsidRPr="009842AB">
        <w:rPr>
          <w:rFonts w:asciiTheme="minorHAnsi" w:hAnsiTheme="minorHAnsi"/>
          <w:sz w:val="22"/>
        </w:rPr>
        <w:t xml:space="preserve"> και των μελών</w:t>
      </w:r>
      <w:r w:rsidR="001E3E34" w:rsidRPr="00ED5BD1">
        <w:rPr>
          <w:rFonts w:asciiTheme="minorHAnsi" w:hAnsiTheme="minorHAnsi"/>
          <w:sz w:val="22"/>
        </w:rPr>
        <w:t xml:space="preserve"> της Επιτροπής γίνεται γενικά μέσω ηλεκτρονικού ταχυδρομείου.</w:t>
      </w:r>
      <w:r w:rsidR="00F007E9" w:rsidRPr="00ED5BD1">
        <w:rPr>
          <w:rFonts w:asciiTheme="minorHAnsi" w:hAnsiTheme="minorHAnsi" w:cstheme="minorHAnsi"/>
          <w:color w:val="000000"/>
          <w:sz w:val="22"/>
        </w:rPr>
        <w:t xml:space="preserve"> Σε περίπτωση που αυτό δεν είναι δυνατό, η επικοινωνία πραγματοποιείται μέσω ταχυδρομείου.</w:t>
      </w:r>
    </w:p>
    <w:p w:rsidR="001E3E34" w:rsidRPr="00ED5BD1" w:rsidRDefault="001E3E34" w:rsidP="00ED5BD1">
      <w:pPr>
        <w:autoSpaceDE w:val="0"/>
        <w:autoSpaceDN w:val="0"/>
        <w:adjustRightInd w:val="0"/>
        <w:spacing w:after="0" w:line="300" w:lineRule="atLeast"/>
        <w:jc w:val="both"/>
        <w:rPr>
          <w:rFonts w:asciiTheme="minorHAnsi" w:hAnsiTheme="minorHAnsi" w:cstheme="minorHAnsi"/>
          <w:color w:val="000000"/>
          <w:sz w:val="22"/>
        </w:rPr>
      </w:pPr>
    </w:p>
    <w:p w:rsidR="001E3E34" w:rsidRPr="00ED5BD1" w:rsidRDefault="007D0521" w:rsidP="00ED5BD1">
      <w:pPr>
        <w:autoSpaceDE w:val="0"/>
        <w:autoSpaceDN w:val="0"/>
        <w:adjustRightInd w:val="0"/>
        <w:spacing w:after="0" w:line="300" w:lineRule="atLeast"/>
        <w:jc w:val="both"/>
        <w:rPr>
          <w:rFonts w:asciiTheme="minorHAnsi" w:hAnsiTheme="minorHAnsi" w:cstheme="minorHAnsi"/>
          <w:color w:val="000000"/>
          <w:sz w:val="22"/>
        </w:rPr>
      </w:pPr>
      <w:r>
        <w:rPr>
          <w:rFonts w:asciiTheme="minorHAnsi" w:hAnsiTheme="minorHAnsi" w:cstheme="minorHAnsi"/>
          <w:color w:val="000000"/>
          <w:sz w:val="22"/>
        </w:rPr>
        <w:t>2.</w:t>
      </w:r>
      <w:r>
        <w:rPr>
          <w:rFonts w:asciiTheme="minorHAnsi" w:hAnsiTheme="minorHAnsi" w:cstheme="minorHAnsi"/>
          <w:color w:val="000000"/>
          <w:sz w:val="22"/>
        </w:rPr>
        <w:tab/>
      </w:r>
      <w:r w:rsidR="000C0E06" w:rsidRPr="00ED5BD1">
        <w:rPr>
          <w:rFonts w:asciiTheme="minorHAnsi" w:hAnsiTheme="minorHAnsi" w:cstheme="minorHAnsi"/>
          <w:color w:val="000000"/>
          <w:sz w:val="22"/>
        </w:rPr>
        <w:t>Όλ</w:t>
      </w:r>
      <w:r w:rsidR="000F7134" w:rsidRPr="00ED5BD1">
        <w:rPr>
          <w:rFonts w:asciiTheme="minorHAnsi" w:hAnsiTheme="minorHAnsi" w:cstheme="minorHAnsi"/>
          <w:color w:val="000000"/>
          <w:sz w:val="22"/>
        </w:rPr>
        <w:t xml:space="preserve">α τα ενδιαφερόμενα μέρη πρέπει να καταβάλλουν κάθε δυνατή </w:t>
      </w:r>
      <w:r w:rsidR="00452657" w:rsidRPr="00ED5BD1">
        <w:rPr>
          <w:rFonts w:asciiTheme="minorHAnsi" w:hAnsiTheme="minorHAnsi" w:cstheme="minorHAnsi"/>
          <w:color w:val="000000"/>
          <w:sz w:val="22"/>
        </w:rPr>
        <w:t>προσπάθεια για τη διασφάλιση της αποτελεσματικής μεταξύ τους επικοινωνίας.</w:t>
      </w:r>
    </w:p>
    <w:p w:rsidR="001E3E34" w:rsidRPr="00ED5BD1" w:rsidRDefault="001E3E34" w:rsidP="00ED5BD1">
      <w:pPr>
        <w:autoSpaceDE w:val="0"/>
        <w:autoSpaceDN w:val="0"/>
        <w:adjustRightInd w:val="0"/>
        <w:spacing w:after="0" w:line="300" w:lineRule="atLeast"/>
        <w:jc w:val="both"/>
        <w:rPr>
          <w:rFonts w:asciiTheme="minorHAnsi" w:hAnsiTheme="minorHAnsi"/>
          <w:sz w:val="22"/>
        </w:rPr>
      </w:pPr>
    </w:p>
    <w:p w:rsidR="004F7C16" w:rsidRPr="00ED5BD1" w:rsidRDefault="007D0521" w:rsidP="00ED5BD1">
      <w:pPr>
        <w:autoSpaceDE w:val="0"/>
        <w:autoSpaceDN w:val="0"/>
        <w:adjustRightInd w:val="0"/>
        <w:spacing w:after="0" w:line="300" w:lineRule="atLeast"/>
        <w:jc w:val="both"/>
        <w:rPr>
          <w:rFonts w:asciiTheme="minorHAnsi" w:hAnsiTheme="minorHAnsi"/>
          <w:sz w:val="22"/>
        </w:rPr>
      </w:pPr>
      <w:r>
        <w:rPr>
          <w:rFonts w:asciiTheme="minorHAnsi" w:hAnsiTheme="minorHAnsi" w:cstheme="minorHAnsi"/>
          <w:color w:val="000000"/>
          <w:sz w:val="22"/>
        </w:rPr>
        <w:t>3.</w:t>
      </w:r>
      <w:r>
        <w:rPr>
          <w:rFonts w:asciiTheme="minorHAnsi" w:hAnsiTheme="minorHAnsi" w:cstheme="minorHAnsi"/>
          <w:color w:val="000000"/>
          <w:sz w:val="22"/>
        </w:rPr>
        <w:tab/>
      </w:r>
      <w:r w:rsidR="000C0E06" w:rsidRPr="00ED5BD1">
        <w:rPr>
          <w:rFonts w:asciiTheme="minorHAnsi" w:hAnsiTheme="minorHAnsi" w:cstheme="minorHAnsi"/>
          <w:color w:val="000000"/>
          <w:sz w:val="22"/>
        </w:rPr>
        <w:t>Η γ</w:t>
      </w:r>
      <w:r w:rsidR="000F7134" w:rsidRPr="00ED5BD1">
        <w:rPr>
          <w:rFonts w:asciiTheme="minorHAnsi" w:hAnsiTheme="minorHAnsi" w:cstheme="minorHAnsi"/>
          <w:color w:val="000000"/>
          <w:sz w:val="22"/>
        </w:rPr>
        <w:t>λώσσα εργασίας της Επιτροπής είναι η Ελληνική.</w:t>
      </w:r>
    </w:p>
    <w:sectPr w:rsidR="004F7C16" w:rsidRPr="00ED5BD1" w:rsidSect="003C2B08">
      <w:footerReference w:type="default" r:id="rId7"/>
      <w:pgSz w:w="11907" w:h="16839" w:code="9"/>
      <w:pgMar w:top="1134" w:right="1418" w:bottom="1134" w:left="1418" w:header="567" w:footer="567"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61" w:rsidRDefault="00F81B61" w:rsidP="009F50AF">
      <w:pPr>
        <w:spacing w:after="0"/>
      </w:pPr>
      <w:r>
        <w:separator/>
      </w:r>
    </w:p>
  </w:endnote>
  <w:endnote w:type="continuationSeparator" w:id="0">
    <w:p w:rsidR="00F81B61" w:rsidRDefault="00F81B61" w:rsidP="009F50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7454"/>
      <w:docPartObj>
        <w:docPartGallery w:val="Page Numbers (Bottom of Page)"/>
        <w:docPartUnique/>
      </w:docPartObj>
    </w:sdtPr>
    <w:sdtEndPr>
      <w:rPr>
        <w:rFonts w:asciiTheme="minorHAnsi" w:hAnsiTheme="minorHAnsi" w:cstheme="minorHAnsi"/>
        <w:sz w:val="22"/>
      </w:rPr>
    </w:sdtEndPr>
    <w:sdtContent>
      <w:p w:rsidR="004F7C16" w:rsidRDefault="00FA6181">
        <w:pPr>
          <w:pStyle w:val="Footer"/>
          <w:jc w:val="right"/>
        </w:pPr>
        <w:r w:rsidRPr="00007247">
          <w:rPr>
            <w:rFonts w:asciiTheme="minorHAnsi" w:hAnsiTheme="minorHAnsi" w:cstheme="minorHAnsi"/>
            <w:sz w:val="22"/>
          </w:rPr>
          <w:fldChar w:fldCharType="begin"/>
        </w:r>
        <w:r w:rsidR="004F7C16" w:rsidRPr="00007247">
          <w:rPr>
            <w:rFonts w:asciiTheme="minorHAnsi" w:hAnsiTheme="minorHAnsi" w:cstheme="minorHAnsi"/>
            <w:sz w:val="22"/>
          </w:rPr>
          <w:instrText xml:space="preserve"> PAGE   \* MERGEFORMAT </w:instrText>
        </w:r>
        <w:r w:rsidRPr="00007247">
          <w:rPr>
            <w:rFonts w:asciiTheme="minorHAnsi" w:hAnsiTheme="minorHAnsi" w:cstheme="minorHAnsi"/>
            <w:sz w:val="22"/>
          </w:rPr>
          <w:fldChar w:fldCharType="separate"/>
        </w:r>
        <w:r w:rsidR="00751683">
          <w:rPr>
            <w:rFonts w:asciiTheme="minorHAnsi" w:hAnsiTheme="minorHAnsi" w:cstheme="minorHAnsi"/>
            <w:noProof/>
            <w:sz w:val="22"/>
          </w:rPr>
          <w:t>8</w:t>
        </w:r>
        <w:r w:rsidRPr="00007247">
          <w:rPr>
            <w:rFonts w:asciiTheme="minorHAnsi" w:hAnsiTheme="minorHAnsi" w:cstheme="minorHAnsi"/>
            <w:sz w:val="22"/>
          </w:rPr>
          <w:fldChar w:fldCharType="end"/>
        </w:r>
      </w:p>
    </w:sdtContent>
  </w:sdt>
  <w:p w:rsidR="004F7C16" w:rsidRDefault="004F7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61" w:rsidRDefault="00F81B61" w:rsidP="009F50AF">
      <w:pPr>
        <w:spacing w:after="0"/>
      </w:pPr>
      <w:r>
        <w:separator/>
      </w:r>
    </w:p>
  </w:footnote>
  <w:footnote w:type="continuationSeparator" w:id="0">
    <w:p w:rsidR="00F81B61" w:rsidRDefault="00F81B61" w:rsidP="009F50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8F62C3"/>
    <w:multiLevelType w:val="hybridMultilevel"/>
    <w:tmpl w:val="899EB4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0C4004"/>
    <w:multiLevelType w:val="hybridMultilevel"/>
    <w:tmpl w:val="57616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2179F8"/>
    <w:multiLevelType w:val="hybridMultilevel"/>
    <w:tmpl w:val="00506B16"/>
    <w:lvl w:ilvl="0" w:tplc="04080001">
      <w:start w:val="1"/>
      <w:numFmt w:val="bullet"/>
      <w:lvlText w:val=""/>
      <w:lvlJc w:val="left"/>
      <w:pPr>
        <w:tabs>
          <w:tab w:val="num" w:pos="1304"/>
        </w:tabs>
        <w:ind w:left="1304" w:hanging="4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64402E"/>
    <w:multiLevelType w:val="hybridMultilevel"/>
    <w:tmpl w:val="B82E41D8"/>
    <w:lvl w:ilvl="0" w:tplc="04080005">
      <w:start w:val="1"/>
      <w:numFmt w:val="bullet"/>
      <w:pStyle w:val="Bullet1"/>
      <w:lvlText w:val=""/>
      <w:lvlJc w:val="left"/>
      <w:pPr>
        <w:tabs>
          <w:tab w:val="num" w:pos="1304"/>
        </w:tabs>
        <w:ind w:left="130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977FD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227F2AEB"/>
    <w:multiLevelType w:val="hybridMultilevel"/>
    <w:tmpl w:val="4F9C712C"/>
    <w:lvl w:ilvl="0" w:tplc="A7B08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A5EE8"/>
    <w:multiLevelType w:val="hybridMultilevel"/>
    <w:tmpl w:val="BCE8A712"/>
    <w:lvl w:ilvl="0" w:tplc="A7B08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C2E56"/>
    <w:multiLevelType w:val="hybridMultilevel"/>
    <w:tmpl w:val="32741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22FCB"/>
    <w:multiLevelType w:val="hybridMultilevel"/>
    <w:tmpl w:val="9F37F5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C793117"/>
    <w:multiLevelType w:val="hybridMultilevel"/>
    <w:tmpl w:val="1B8ACF2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0">
    <w:nsid w:val="3E32077A"/>
    <w:multiLevelType w:val="hybridMultilevel"/>
    <w:tmpl w:val="CA5F26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1DE354C"/>
    <w:multiLevelType w:val="hybridMultilevel"/>
    <w:tmpl w:val="A11E6DF2"/>
    <w:lvl w:ilvl="0" w:tplc="04080001">
      <w:start w:val="1"/>
      <w:numFmt w:val="bullet"/>
      <w:lvlText w:val=""/>
      <w:lvlJc w:val="left"/>
      <w:pPr>
        <w:tabs>
          <w:tab w:val="num" w:pos="1304"/>
        </w:tabs>
        <w:ind w:left="1304" w:hanging="4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5980DC9"/>
    <w:multiLevelType w:val="hybridMultilevel"/>
    <w:tmpl w:val="B7EE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B0B4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nsid w:val="50AE6EC3"/>
    <w:multiLevelType w:val="hybridMultilevel"/>
    <w:tmpl w:val="FE1A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810B73"/>
    <w:multiLevelType w:val="hybridMultilevel"/>
    <w:tmpl w:val="B8A2B9F2"/>
    <w:lvl w:ilvl="0" w:tplc="A7B08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3D69B0"/>
    <w:multiLevelType w:val="hybridMultilevel"/>
    <w:tmpl w:val="C37CE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B24BD"/>
    <w:multiLevelType w:val="hybridMultilevel"/>
    <w:tmpl w:val="859C6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C1235A6"/>
    <w:multiLevelType w:val="singleLevel"/>
    <w:tmpl w:val="B79C80C6"/>
    <w:lvl w:ilvl="0">
      <w:start w:val="1"/>
      <w:numFmt w:val="lowerRoman"/>
      <w:lvlText w:val="%1)"/>
      <w:lvlJc w:val="left"/>
      <w:pPr>
        <w:tabs>
          <w:tab w:val="num" w:pos="1288"/>
        </w:tabs>
        <w:ind w:left="1288" w:hanging="720"/>
      </w:pPr>
      <w:rPr>
        <w:rFonts w:hint="default"/>
      </w:rPr>
    </w:lvl>
  </w:abstractNum>
  <w:abstractNum w:abstractNumId="19">
    <w:nsid w:val="73309DBE"/>
    <w:multiLevelType w:val="hybridMultilevel"/>
    <w:tmpl w:val="72EE39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3A25488"/>
    <w:multiLevelType w:val="hybridMultilevel"/>
    <w:tmpl w:val="3F2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6650D"/>
    <w:multiLevelType w:val="hybridMultilevel"/>
    <w:tmpl w:val="F7E6B5BC"/>
    <w:lvl w:ilvl="0" w:tplc="A7B08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46FC6"/>
    <w:multiLevelType w:val="hybridMultilevel"/>
    <w:tmpl w:val="7E60BE6A"/>
    <w:lvl w:ilvl="0" w:tplc="6C7A21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17"/>
  </w:num>
  <w:num w:numId="5">
    <w:abstractNumId w:val="1"/>
  </w:num>
  <w:num w:numId="6">
    <w:abstractNumId w:val="0"/>
  </w:num>
  <w:num w:numId="7">
    <w:abstractNumId w:val="22"/>
  </w:num>
  <w:num w:numId="8">
    <w:abstractNumId w:val="3"/>
  </w:num>
  <w:num w:numId="9">
    <w:abstractNumId w:val="14"/>
  </w:num>
  <w:num w:numId="10">
    <w:abstractNumId w:val="6"/>
  </w:num>
  <w:num w:numId="11">
    <w:abstractNumId w:val="5"/>
  </w:num>
  <w:num w:numId="12">
    <w:abstractNumId w:val="21"/>
  </w:num>
  <w:num w:numId="13">
    <w:abstractNumId w:val="15"/>
  </w:num>
  <w:num w:numId="14">
    <w:abstractNumId w:val="2"/>
  </w:num>
  <w:num w:numId="15">
    <w:abstractNumId w:val="4"/>
  </w:num>
  <w:num w:numId="16">
    <w:abstractNumId w:val="13"/>
  </w:num>
  <w:num w:numId="17">
    <w:abstractNumId w:val="9"/>
  </w:num>
  <w:num w:numId="18">
    <w:abstractNumId w:val="18"/>
  </w:num>
  <w:num w:numId="19">
    <w:abstractNumId w:val="20"/>
  </w:num>
  <w:num w:numId="20">
    <w:abstractNumId w:val="16"/>
  </w:num>
  <w:num w:numId="21">
    <w:abstractNumId w:val="7"/>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1E3D70"/>
    <w:rsid w:val="00006524"/>
    <w:rsid w:val="00007228"/>
    <w:rsid w:val="00007247"/>
    <w:rsid w:val="00022780"/>
    <w:rsid w:val="00035C7C"/>
    <w:rsid w:val="0008341A"/>
    <w:rsid w:val="00087620"/>
    <w:rsid w:val="00090A5E"/>
    <w:rsid w:val="000C0E06"/>
    <w:rsid w:val="000C562C"/>
    <w:rsid w:val="000C61AD"/>
    <w:rsid w:val="000F7134"/>
    <w:rsid w:val="00124ABF"/>
    <w:rsid w:val="00131656"/>
    <w:rsid w:val="00137CD8"/>
    <w:rsid w:val="00143A97"/>
    <w:rsid w:val="00177F21"/>
    <w:rsid w:val="001865F9"/>
    <w:rsid w:val="001C0374"/>
    <w:rsid w:val="001C771A"/>
    <w:rsid w:val="001D12B4"/>
    <w:rsid w:val="001E08A3"/>
    <w:rsid w:val="001E3D70"/>
    <w:rsid w:val="001E3E34"/>
    <w:rsid w:val="001F27CB"/>
    <w:rsid w:val="002113C8"/>
    <w:rsid w:val="00221937"/>
    <w:rsid w:val="002264C3"/>
    <w:rsid w:val="00253ACA"/>
    <w:rsid w:val="00261A2A"/>
    <w:rsid w:val="00281273"/>
    <w:rsid w:val="00292A0F"/>
    <w:rsid w:val="002A3C43"/>
    <w:rsid w:val="002C6C55"/>
    <w:rsid w:val="002D2A9F"/>
    <w:rsid w:val="003140F8"/>
    <w:rsid w:val="00324624"/>
    <w:rsid w:val="003403D8"/>
    <w:rsid w:val="00346D30"/>
    <w:rsid w:val="0039479C"/>
    <w:rsid w:val="003A50E6"/>
    <w:rsid w:val="003C2B08"/>
    <w:rsid w:val="003C67FD"/>
    <w:rsid w:val="003F6374"/>
    <w:rsid w:val="00430DE9"/>
    <w:rsid w:val="00437FD1"/>
    <w:rsid w:val="004424CD"/>
    <w:rsid w:val="00452657"/>
    <w:rsid w:val="00470036"/>
    <w:rsid w:val="0047130E"/>
    <w:rsid w:val="004B3C1B"/>
    <w:rsid w:val="004D1829"/>
    <w:rsid w:val="004D4DAF"/>
    <w:rsid w:val="004D507B"/>
    <w:rsid w:val="004F7C16"/>
    <w:rsid w:val="00502D13"/>
    <w:rsid w:val="00505235"/>
    <w:rsid w:val="0053440E"/>
    <w:rsid w:val="00534AE3"/>
    <w:rsid w:val="0053699A"/>
    <w:rsid w:val="00562C0D"/>
    <w:rsid w:val="0058276E"/>
    <w:rsid w:val="006070AA"/>
    <w:rsid w:val="0061028B"/>
    <w:rsid w:val="0061115A"/>
    <w:rsid w:val="00617963"/>
    <w:rsid w:val="00631602"/>
    <w:rsid w:val="00640110"/>
    <w:rsid w:val="00643B1D"/>
    <w:rsid w:val="00674918"/>
    <w:rsid w:val="00693D3D"/>
    <w:rsid w:val="006C0C50"/>
    <w:rsid w:val="006C31BA"/>
    <w:rsid w:val="006E0401"/>
    <w:rsid w:val="006F5E3D"/>
    <w:rsid w:val="007136E4"/>
    <w:rsid w:val="00751683"/>
    <w:rsid w:val="007601E1"/>
    <w:rsid w:val="00771CF2"/>
    <w:rsid w:val="00772B92"/>
    <w:rsid w:val="007734EE"/>
    <w:rsid w:val="007923A1"/>
    <w:rsid w:val="00795BB6"/>
    <w:rsid w:val="007B0234"/>
    <w:rsid w:val="007D0521"/>
    <w:rsid w:val="007E5C76"/>
    <w:rsid w:val="007F412D"/>
    <w:rsid w:val="00817F16"/>
    <w:rsid w:val="00820478"/>
    <w:rsid w:val="00824791"/>
    <w:rsid w:val="00843FEC"/>
    <w:rsid w:val="00850327"/>
    <w:rsid w:val="008632BC"/>
    <w:rsid w:val="008B19FB"/>
    <w:rsid w:val="008B3AE0"/>
    <w:rsid w:val="008E0DEE"/>
    <w:rsid w:val="008F5E35"/>
    <w:rsid w:val="00902D63"/>
    <w:rsid w:val="00926B61"/>
    <w:rsid w:val="00960C16"/>
    <w:rsid w:val="0097348E"/>
    <w:rsid w:val="009842AB"/>
    <w:rsid w:val="009848B2"/>
    <w:rsid w:val="009A7EC6"/>
    <w:rsid w:val="009B74DB"/>
    <w:rsid w:val="009C6A5A"/>
    <w:rsid w:val="009E673A"/>
    <w:rsid w:val="009F0E76"/>
    <w:rsid w:val="009F50AF"/>
    <w:rsid w:val="00A2219A"/>
    <w:rsid w:val="00A23EBD"/>
    <w:rsid w:val="00A3300E"/>
    <w:rsid w:val="00A47FC7"/>
    <w:rsid w:val="00A56391"/>
    <w:rsid w:val="00A665EE"/>
    <w:rsid w:val="00A70C1A"/>
    <w:rsid w:val="00AA50B6"/>
    <w:rsid w:val="00AD273B"/>
    <w:rsid w:val="00B01874"/>
    <w:rsid w:val="00B40624"/>
    <w:rsid w:val="00B8107D"/>
    <w:rsid w:val="00BE2EA9"/>
    <w:rsid w:val="00C05E9F"/>
    <w:rsid w:val="00C32879"/>
    <w:rsid w:val="00C56EF2"/>
    <w:rsid w:val="00C64F2A"/>
    <w:rsid w:val="00C701D4"/>
    <w:rsid w:val="00CA278F"/>
    <w:rsid w:val="00CA3778"/>
    <w:rsid w:val="00D01C23"/>
    <w:rsid w:val="00D03304"/>
    <w:rsid w:val="00D772E0"/>
    <w:rsid w:val="00D83C19"/>
    <w:rsid w:val="00DA05F3"/>
    <w:rsid w:val="00DC05CB"/>
    <w:rsid w:val="00DD7F27"/>
    <w:rsid w:val="00E02FC8"/>
    <w:rsid w:val="00E20CB5"/>
    <w:rsid w:val="00E55232"/>
    <w:rsid w:val="00E77061"/>
    <w:rsid w:val="00EB7A39"/>
    <w:rsid w:val="00EC5500"/>
    <w:rsid w:val="00EC6A74"/>
    <w:rsid w:val="00ED3DAA"/>
    <w:rsid w:val="00ED5BD1"/>
    <w:rsid w:val="00EE3338"/>
    <w:rsid w:val="00EE7BDF"/>
    <w:rsid w:val="00EF27E4"/>
    <w:rsid w:val="00F007E9"/>
    <w:rsid w:val="00F3769F"/>
    <w:rsid w:val="00F56B9D"/>
    <w:rsid w:val="00F61D44"/>
    <w:rsid w:val="00F73B82"/>
    <w:rsid w:val="00F745E5"/>
    <w:rsid w:val="00F81B61"/>
    <w:rsid w:val="00FA6181"/>
    <w:rsid w:val="00FF09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DB"/>
    <w:pPr>
      <w:spacing w:line="240" w:lineRule="auto"/>
    </w:pPr>
    <w:rPr>
      <w:rFonts w:ascii="Times New Roman" w:hAnsi="Times New Roman"/>
      <w:sz w:val="24"/>
    </w:rPr>
  </w:style>
  <w:style w:type="paragraph" w:styleId="Heading2">
    <w:name w:val="heading 2"/>
    <w:basedOn w:val="Default"/>
    <w:next w:val="Default"/>
    <w:link w:val="Heading2Char"/>
    <w:uiPriority w:val="99"/>
    <w:qFormat/>
    <w:rsid w:val="001E3D70"/>
    <w:pPr>
      <w:outlineLvl w:val="1"/>
    </w:pPr>
    <w:rPr>
      <w:color w:val="auto"/>
    </w:rPr>
  </w:style>
  <w:style w:type="paragraph" w:styleId="Heading3">
    <w:name w:val="heading 3"/>
    <w:basedOn w:val="Default"/>
    <w:next w:val="Default"/>
    <w:link w:val="Heading3Char"/>
    <w:uiPriority w:val="99"/>
    <w:qFormat/>
    <w:rsid w:val="001E3D70"/>
    <w:pPr>
      <w:outlineLvl w:val="2"/>
    </w:pPr>
    <w:rPr>
      <w:color w:val="auto"/>
    </w:rPr>
  </w:style>
  <w:style w:type="paragraph" w:styleId="Heading5">
    <w:name w:val="heading 5"/>
    <w:basedOn w:val="Default"/>
    <w:next w:val="Default"/>
    <w:link w:val="Heading5Char"/>
    <w:uiPriority w:val="99"/>
    <w:qFormat/>
    <w:rsid w:val="001E3D70"/>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E3D70"/>
    <w:rPr>
      <w:rFonts w:ascii="Arial" w:hAnsi="Arial" w:cs="Arial"/>
      <w:sz w:val="24"/>
      <w:szCs w:val="24"/>
    </w:rPr>
  </w:style>
  <w:style w:type="character" w:customStyle="1" w:styleId="Heading3Char">
    <w:name w:val="Heading 3 Char"/>
    <w:basedOn w:val="DefaultParagraphFont"/>
    <w:link w:val="Heading3"/>
    <w:uiPriority w:val="99"/>
    <w:rsid w:val="001E3D70"/>
    <w:rPr>
      <w:rFonts w:ascii="Arial" w:hAnsi="Arial" w:cs="Arial"/>
      <w:sz w:val="24"/>
      <w:szCs w:val="24"/>
    </w:rPr>
  </w:style>
  <w:style w:type="character" w:customStyle="1" w:styleId="Heading5Char">
    <w:name w:val="Heading 5 Char"/>
    <w:basedOn w:val="DefaultParagraphFont"/>
    <w:link w:val="Heading5"/>
    <w:uiPriority w:val="99"/>
    <w:rsid w:val="001E3D70"/>
    <w:rPr>
      <w:rFonts w:ascii="Arial" w:hAnsi="Arial" w:cs="Arial"/>
      <w:sz w:val="24"/>
      <w:szCs w:val="24"/>
    </w:rPr>
  </w:style>
  <w:style w:type="paragraph" w:customStyle="1" w:styleId="Default">
    <w:name w:val="Default"/>
    <w:rsid w:val="001E3D7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Default"/>
    <w:next w:val="Default"/>
    <w:link w:val="BodyTextIndentChar"/>
    <w:uiPriority w:val="99"/>
    <w:rsid w:val="001E3D70"/>
    <w:rPr>
      <w:color w:val="auto"/>
    </w:rPr>
  </w:style>
  <w:style w:type="character" w:customStyle="1" w:styleId="BodyTextIndentChar">
    <w:name w:val="Body Text Indent Char"/>
    <w:basedOn w:val="DefaultParagraphFont"/>
    <w:link w:val="BodyTextIndent"/>
    <w:uiPriority w:val="99"/>
    <w:rsid w:val="001E3D70"/>
    <w:rPr>
      <w:rFonts w:ascii="Arial" w:hAnsi="Arial" w:cs="Arial"/>
      <w:sz w:val="24"/>
      <w:szCs w:val="24"/>
    </w:rPr>
  </w:style>
  <w:style w:type="paragraph" w:styleId="Header">
    <w:name w:val="header"/>
    <w:basedOn w:val="Normal"/>
    <w:link w:val="HeaderChar"/>
    <w:uiPriority w:val="99"/>
    <w:semiHidden/>
    <w:unhideWhenUsed/>
    <w:rsid w:val="009F50AF"/>
    <w:pPr>
      <w:tabs>
        <w:tab w:val="center" w:pos="4153"/>
        <w:tab w:val="right" w:pos="8306"/>
      </w:tabs>
      <w:spacing w:after="0"/>
    </w:pPr>
  </w:style>
  <w:style w:type="character" w:customStyle="1" w:styleId="HeaderChar">
    <w:name w:val="Header Char"/>
    <w:basedOn w:val="DefaultParagraphFont"/>
    <w:link w:val="Header"/>
    <w:uiPriority w:val="99"/>
    <w:semiHidden/>
    <w:rsid w:val="009F50AF"/>
    <w:rPr>
      <w:rFonts w:ascii="Times New Roman" w:hAnsi="Times New Roman"/>
      <w:sz w:val="24"/>
    </w:rPr>
  </w:style>
  <w:style w:type="paragraph" w:styleId="Footer">
    <w:name w:val="footer"/>
    <w:basedOn w:val="Normal"/>
    <w:link w:val="FooterChar"/>
    <w:unhideWhenUsed/>
    <w:rsid w:val="009F50AF"/>
    <w:pPr>
      <w:tabs>
        <w:tab w:val="center" w:pos="4153"/>
        <w:tab w:val="right" w:pos="8306"/>
      </w:tabs>
      <w:spacing w:after="0"/>
    </w:pPr>
  </w:style>
  <w:style w:type="character" w:customStyle="1" w:styleId="FooterChar">
    <w:name w:val="Footer Char"/>
    <w:basedOn w:val="DefaultParagraphFont"/>
    <w:link w:val="Footer"/>
    <w:uiPriority w:val="99"/>
    <w:rsid w:val="009F50AF"/>
    <w:rPr>
      <w:rFonts w:ascii="Times New Roman" w:hAnsi="Times New Roman"/>
      <w:sz w:val="24"/>
    </w:rPr>
  </w:style>
  <w:style w:type="paragraph" w:styleId="BalloonText">
    <w:name w:val="Balloon Text"/>
    <w:basedOn w:val="Normal"/>
    <w:link w:val="BalloonTextChar"/>
    <w:uiPriority w:val="99"/>
    <w:semiHidden/>
    <w:unhideWhenUsed/>
    <w:rsid w:val="00CA37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778"/>
    <w:rPr>
      <w:rFonts w:ascii="Tahoma" w:hAnsi="Tahoma" w:cs="Tahoma"/>
      <w:sz w:val="16"/>
      <w:szCs w:val="16"/>
    </w:rPr>
  </w:style>
  <w:style w:type="paragraph" w:customStyle="1" w:styleId="Bullet1">
    <w:name w:val="Bullet1"/>
    <w:basedOn w:val="Normal"/>
    <w:rsid w:val="001E08A3"/>
    <w:pPr>
      <w:numPr>
        <w:numId w:val="8"/>
      </w:numPr>
      <w:spacing w:before="120" w:after="0" w:line="300" w:lineRule="exact"/>
      <w:jc w:val="both"/>
    </w:pPr>
    <w:rPr>
      <w:rFonts w:ascii="Arial" w:eastAsia="Times New Roman" w:hAnsi="Arial" w:cs="Times New Roman"/>
      <w:sz w:val="22"/>
    </w:rPr>
  </w:style>
  <w:style w:type="character" w:styleId="FootnoteReference">
    <w:name w:val="footnote reference"/>
    <w:basedOn w:val="DefaultParagraphFont"/>
    <w:uiPriority w:val="99"/>
    <w:unhideWhenUsed/>
    <w:rsid w:val="001E08A3"/>
    <w:rPr>
      <w:rFonts w:asciiTheme="minorHAnsi" w:hAnsiTheme="minorHAnsi" w:cstheme="minorHAnsi"/>
      <w:vertAlign w:val="superscript"/>
    </w:rPr>
  </w:style>
  <w:style w:type="paragraph" w:styleId="FootnoteText">
    <w:name w:val="footnote text"/>
    <w:basedOn w:val="Normal"/>
    <w:link w:val="FootnoteTextChar"/>
    <w:uiPriority w:val="99"/>
    <w:semiHidden/>
    <w:unhideWhenUsed/>
    <w:rsid w:val="001E08A3"/>
    <w:pPr>
      <w:spacing w:after="0"/>
      <w:ind w:left="851"/>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1E08A3"/>
    <w:rPr>
      <w:rFonts w:ascii="Arial" w:eastAsia="Times New Roman" w:hAnsi="Arial" w:cs="Times New Roman"/>
      <w:sz w:val="20"/>
      <w:szCs w:val="20"/>
    </w:rPr>
  </w:style>
  <w:style w:type="paragraph" w:styleId="ListParagraph">
    <w:name w:val="List Paragraph"/>
    <w:basedOn w:val="Normal"/>
    <w:uiPriority w:val="34"/>
    <w:qFormat/>
    <w:rsid w:val="001E08A3"/>
    <w:pPr>
      <w:spacing w:before="120" w:after="0" w:line="300" w:lineRule="exact"/>
      <w:ind w:left="720"/>
      <w:contextualSpacing/>
      <w:jc w:val="both"/>
    </w:pPr>
    <w:rPr>
      <w:rFonts w:ascii="Arial" w:eastAsia="Times New Roman" w:hAnsi="Arial" w:cs="Times New Roman"/>
      <w:sz w:val="22"/>
    </w:rPr>
  </w:style>
  <w:style w:type="paragraph" w:styleId="BodyText2">
    <w:name w:val="Body Text 2"/>
    <w:basedOn w:val="Normal"/>
    <w:link w:val="BodyText2Char"/>
    <w:uiPriority w:val="99"/>
    <w:semiHidden/>
    <w:unhideWhenUsed/>
    <w:rsid w:val="007136E4"/>
    <w:pPr>
      <w:spacing w:after="120" w:line="480" w:lineRule="auto"/>
    </w:pPr>
  </w:style>
  <w:style w:type="character" w:customStyle="1" w:styleId="BodyText2Char">
    <w:name w:val="Body Text 2 Char"/>
    <w:basedOn w:val="DefaultParagraphFont"/>
    <w:link w:val="BodyText2"/>
    <w:uiPriority w:val="99"/>
    <w:semiHidden/>
    <w:rsid w:val="007136E4"/>
    <w:rPr>
      <w:rFonts w:ascii="Times New Roman" w:hAnsi="Times New Roman"/>
      <w:sz w:val="24"/>
    </w:rPr>
  </w:style>
  <w:style w:type="paragraph" w:styleId="BodyText">
    <w:name w:val="Body Text"/>
    <w:basedOn w:val="Normal"/>
    <w:link w:val="BodyTextChar"/>
    <w:uiPriority w:val="99"/>
    <w:semiHidden/>
    <w:unhideWhenUsed/>
    <w:rsid w:val="00470036"/>
    <w:pPr>
      <w:spacing w:after="120"/>
    </w:pPr>
  </w:style>
  <w:style w:type="character" w:customStyle="1" w:styleId="BodyTextChar">
    <w:name w:val="Body Text Char"/>
    <w:basedOn w:val="DefaultParagraphFont"/>
    <w:link w:val="BodyText"/>
    <w:uiPriority w:val="99"/>
    <w:semiHidden/>
    <w:rsid w:val="00470036"/>
    <w:rPr>
      <w:rFonts w:ascii="Times New Roman" w:hAnsi="Times New Roman"/>
      <w:sz w:val="24"/>
    </w:rPr>
  </w:style>
  <w:style w:type="character" w:styleId="Strong">
    <w:name w:val="Strong"/>
    <w:basedOn w:val="DefaultParagraphFont"/>
    <w:uiPriority w:val="22"/>
    <w:qFormat/>
    <w:rsid w:val="003C67FD"/>
    <w:rPr>
      <w:b/>
      <w:bCs/>
    </w:rPr>
  </w:style>
  <w:style w:type="character" w:customStyle="1" w:styleId="apple-converted-space">
    <w:name w:val="apple-converted-space"/>
    <w:basedOn w:val="DefaultParagraphFont"/>
    <w:rsid w:val="003C67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Soteriou</dc:creator>
  <cp:lastModifiedBy>Charis Soteriou</cp:lastModifiedBy>
  <cp:revision>2</cp:revision>
  <cp:lastPrinted>2015-06-04T11:43:00Z</cp:lastPrinted>
  <dcterms:created xsi:type="dcterms:W3CDTF">2015-06-22T11:30:00Z</dcterms:created>
  <dcterms:modified xsi:type="dcterms:W3CDTF">2015-06-22T11:30:00Z</dcterms:modified>
</cp:coreProperties>
</file>